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908E" w14:textId="77777777" w:rsidR="008D497F" w:rsidRDefault="008D497F" w:rsidP="008D497F">
      <w:pPr>
        <w:spacing w:line="240" w:lineRule="auto"/>
        <w:jc w:val="center"/>
        <w:rPr>
          <w:rFonts w:ascii="Calibri" w:hAnsi="Calibri" w:cs="Calibri"/>
          <w:b/>
          <w:bCs/>
        </w:rPr>
      </w:pPr>
      <w:r>
        <w:rPr>
          <w:rFonts w:ascii="Calibri" w:hAnsi="Calibri" w:cs="Calibri"/>
          <w:b/>
          <w:bCs/>
        </w:rPr>
        <w:t>Student Government Association Senate</w:t>
      </w:r>
    </w:p>
    <w:p w14:paraId="4C538E32"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Northern Illinois University</w:t>
      </w:r>
    </w:p>
    <w:p w14:paraId="3C8302AF" w14:textId="76238834" w:rsidR="008D497F" w:rsidRDefault="008D497F" w:rsidP="008D497F">
      <w:pPr>
        <w:spacing w:line="240" w:lineRule="auto"/>
        <w:contextualSpacing/>
        <w:jc w:val="center"/>
        <w:rPr>
          <w:rFonts w:ascii="Calibri" w:hAnsi="Calibri" w:cs="Calibri"/>
          <w:b/>
          <w:bCs/>
        </w:rPr>
      </w:pPr>
      <w:r>
        <w:rPr>
          <w:rFonts w:ascii="Calibri" w:hAnsi="Calibri" w:cs="Calibri"/>
          <w:b/>
          <w:bCs/>
        </w:rPr>
        <w:t xml:space="preserve">2:00 p.m. – Friday, </w:t>
      </w:r>
      <w:r w:rsidR="00C770C6">
        <w:rPr>
          <w:rFonts w:ascii="Calibri" w:hAnsi="Calibri" w:cs="Calibri"/>
          <w:b/>
          <w:bCs/>
          <w:i/>
          <w:iCs/>
        </w:rPr>
        <w:t>April</w:t>
      </w:r>
      <w:r w:rsidR="00F546BD">
        <w:rPr>
          <w:rFonts w:ascii="Calibri" w:hAnsi="Calibri" w:cs="Calibri"/>
          <w:b/>
          <w:bCs/>
          <w:i/>
          <w:iCs/>
        </w:rPr>
        <w:t xml:space="preserve"> </w:t>
      </w:r>
      <w:r w:rsidR="00C770C6">
        <w:rPr>
          <w:rFonts w:ascii="Calibri" w:hAnsi="Calibri" w:cs="Calibri"/>
          <w:b/>
          <w:bCs/>
          <w:i/>
          <w:iCs/>
        </w:rPr>
        <w:t>5</w:t>
      </w:r>
      <w:r w:rsidR="0000749D">
        <w:rPr>
          <w:rFonts w:ascii="Calibri" w:hAnsi="Calibri" w:cs="Calibri"/>
          <w:b/>
          <w:bCs/>
          <w:i/>
          <w:iCs/>
          <w:vertAlign w:val="superscript"/>
        </w:rPr>
        <w:t>th</w:t>
      </w:r>
      <w:r w:rsidR="00933347">
        <w:rPr>
          <w:rFonts w:ascii="Calibri" w:hAnsi="Calibri" w:cs="Calibri"/>
          <w:b/>
          <w:bCs/>
          <w:i/>
          <w:iCs/>
        </w:rPr>
        <w:t>, 2024</w:t>
      </w:r>
    </w:p>
    <w:p w14:paraId="090ACA58"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Holmes Student Center Sky Room</w:t>
      </w:r>
    </w:p>
    <w:p w14:paraId="7E01527B"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Public Streaming:</w:t>
      </w:r>
      <w:r>
        <w:t xml:space="preserve"> </w:t>
      </w:r>
      <w:r>
        <w:rPr>
          <w:rFonts w:ascii="Calibri" w:hAnsi="Calibri" w:cs="Calibri"/>
          <w:b/>
          <w:bCs/>
        </w:rPr>
        <w:t xml:space="preserve"> </w:t>
      </w:r>
      <w:hyperlink r:id="rId8" w:history="1">
        <w:r>
          <w:rPr>
            <w:rStyle w:val="Hyperlink"/>
            <w:rFonts w:ascii="Calibri" w:hAnsi="Calibri" w:cs="Calibri"/>
            <w:b/>
            <w:bCs/>
          </w:rPr>
          <w:t>http://go.niu.edu/SGASenateLive</w:t>
        </w:r>
      </w:hyperlink>
    </w:p>
    <w:p w14:paraId="13C62196" w14:textId="77777777" w:rsidR="008D497F" w:rsidRDefault="008D497F" w:rsidP="008D497F">
      <w:pPr>
        <w:spacing w:line="240" w:lineRule="auto"/>
        <w:contextualSpacing/>
        <w:jc w:val="center"/>
        <w:rPr>
          <w:rFonts w:ascii="Calibri" w:hAnsi="Calibri" w:cs="Calibri"/>
          <w:b/>
          <w:bCs/>
        </w:rPr>
      </w:pPr>
    </w:p>
    <w:p w14:paraId="1D492A1C" w14:textId="2294CD7B" w:rsidR="008D497F" w:rsidRPr="00601411" w:rsidRDefault="008D497F" w:rsidP="00601411">
      <w:pPr>
        <w:spacing w:line="240" w:lineRule="auto"/>
        <w:contextualSpacing/>
        <w:jc w:val="center"/>
        <w:rPr>
          <w:rFonts w:ascii="Calibri" w:hAnsi="Calibri" w:cs="Calibri"/>
          <w:b/>
          <w:bCs/>
          <w:i/>
          <w:iCs/>
        </w:rPr>
      </w:pPr>
      <w:r>
        <w:rPr>
          <w:rFonts w:ascii="Calibri" w:hAnsi="Calibri" w:cs="Calibri"/>
          <w:b/>
          <w:bCs/>
          <w:i/>
          <w:iCs/>
        </w:rPr>
        <w:t xml:space="preserve">Members of the public wishing to give public comment, please submit an </w:t>
      </w:r>
      <w:hyperlink r:id="rId9" w:history="1">
        <w:r>
          <w:rPr>
            <w:rStyle w:val="Hyperlink"/>
            <w:rFonts w:ascii="Calibri" w:hAnsi="Calibri" w:cs="Calibri"/>
            <w:b/>
            <w:bCs/>
            <w:i/>
            <w:iCs/>
          </w:rPr>
          <w:t>Intent to Speak</w:t>
        </w:r>
      </w:hyperlink>
      <w:r>
        <w:rPr>
          <w:rFonts w:ascii="Calibri" w:hAnsi="Calibri" w:cs="Calibri"/>
          <w:b/>
          <w:bCs/>
          <w:i/>
          <w:iCs/>
        </w:rPr>
        <w:t xml:space="preserve"> form, no later than 11:59 pm, </w:t>
      </w:r>
      <w:r w:rsidR="00C770C6">
        <w:rPr>
          <w:rFonts w:ascii="Calibri" w:hAnsi="Calibri" w:cs="Calibri"/>
          <w:b/>
          <w:bCs/>
          <w:i/>
          <w:iCs/>
        </w:rPr>
        <w:t>April</w:t>
      </w:r>
      <w:r>
        <w:rPr>
          <w:rFonts w:ascii="Calibri" w:hAnsi="Calibri" w:cs="Calibri"/>
          <w:b/>
          <w:bCs/>
          <w:i/>
          <w:iCs/>
        </w:rPr>
        <w:t xml:space="preserve"> </w:t>
      </w:r>
      <w:r w:rsidR="00C770C6">
        <w:rPr>
          <w:rFonts w:ascii="Calibri" w:hAnsi="Calibri" w:cs="Calibri"/>
          <w:b/>
          <w:bCs/>
          <w:i/>
          <w:iCs/>
        </w:rPr>
        <w:t>4</w:t>
      </w:r>
      <w:r w:rsidR="0000749D">
        <w:rPr>
          <w:rFonts w:ascii="Calibri" w:hAnsi="Calibri" w:cs="Calibri"/>
          <w:b/>
          <w:bCs/>
          <w:i/>
          <w:iCs/>
          <w:vertAlign w:val="superscript"/>
        </w:rPr>
        <w:t>th</w:t>
      </w:r>
      <w:r>
        <w:rPr>
          <w:rFonts w:ascii="Calibri" w:hAnsi="Calibri" w:cs="Calibri"/>
          <w:b/>
          <w:bCs/>
          <w:i/>
          <w:iCs/>
        </w:rPr>
        <w:t>, 202</w:t>
      </w:r>
      <w:r w:rsidR="000C403E">
        <w:rPr>
          <w:rFonts w:ascii="Calibri" w:hAnsi="Calibri" w:cs="Calibri"/>
          <w:b/>
          <w:bCs/>
          <w:i/>
          <w:iCs/>
        </w:rPr>
        <w:t>4</w:t>
      </w:r>
      <w:r>
        <w:rPr>
          <w:rFonts w:ascii="Calibri" w:hAnsi="Calibri" w:cs="Calibri"/>
          <w:b/>
          <w:bCs/>
          <w:i/>
          <w:iCs/>
        </w:rPr>
        <w:t>.</w:t>
      </w:r>
    </w:p>
    <w:p w14:paraId="1AE140F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Call to Order and Roll Call</w:t>
      </w:r>
    </w:p>
    <w:p w14:paraId="4E86714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Verification of Quorum</w:t>
      </w:r>
    </w:p>
    <w:p w14:paraId="16B40B42"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Public Comments</w:t>
      </w:r>
    </w:p>
    <w:p w14:paraId="14209661"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 xml:space="preserve">Approval of Minutes </w:t>
      </w:r>
    </w:p>
    <w:p w14:paraId="4135D1F1" w14:textId="406AB8CF" w:rsidR="008D497F" w:rsidRPr="00AC4AB1" w:rsidRDefault="008D497F" w:rsidP="00AC4AB1">
      <w:pPr>
        <w:pStyle w:val="ListParagraph"/>
        <w:numPr>
          <w:ilvl w:val="0"/>
          <w:numId w:val="10"/>
        </w:numPr>
        <w:spacing w:line="240" w:lineRule="auto"/>
        <w:rPr>
          <w:rFonts w:ascii="Calibri" w:hAnsi="Calibri" w:cs="Calibri"/>
        </w:rPr>
      </w:pPr>
      <w:r w:rsidRPr="00AC4AB1">
        <w:rPr>
          <w:rFonts w:ascii="Calibri" w:hAnsi="Calibri" w:cs="Calibri"/>
        </w:rPr>
        <w:t xml:space="preserve">From </w:t>
      </w:r>
      <w:r w:rsidR="007F541B">
        <w:rPr>
          <w:rFonts w:ascii="Calibri" w:hAnsi="Calibri" w:cs="Calibri"/>
        </w:rPr>
        <w:t>March</w:t>
      </w:r>
      <w:r w:rsidRPr="00AC4AB1">
        <w:rPr>
          <w:rFonts w:ascii="Calibri" w:hAnsi="Calibri" w:cs="Calibri"/>
        </w:rPr>
        <w:t xml:space="preserve"> </w:t>
      </w:r>
      <w:r w:rsidR="0000749D">
        <w:rPr>
          <w:rFonts w:ascii="Calibri" w:hAnsi="Calibri" w:cs="Calibri"/>
        </w:rPr>
        <w:t>2</w:t>
      </w:r>
      <w:r w:rsidR="00C770C6">
        <w:rPr>
          <w:rFonts w:ascii="Calibri" w:hAnsi="Calibri" w:cs="Calibri"/>
        </w:rPr>
        <w:t>9</w:t>
      </w:r>
      <w:r w:rsidR="00C770C6">
        <w:rPr>
          <w:rFonts w:ascii="Calibri" w:hAnsi="Calibri" w:cs="Calibri"/>
          <w:vertAlign w:val="superscript"/>
        </w:rPr>
        <w:t>th</w:t>
      </w:r>
      <w:r w:rsidRPr="00AC4AB1">
        <w:rPr>
          <w:rFonts w:ascii="Calibri" w:hAnsi="Calibri" w:cs="Calibri"/>
        </w:rPr>
        <w:t>, 202</w:t>
      </w:r>
      <w:r w:rsidR="002E0DAC">
        <w:rPr>
          <w:rFonts w:ascii="Calibri" w:hAnsi="Calibri" w:cs="Calibri"/>
        </w:rPr>
        <w:t>4</w:t>
      </w:r>
    </w:p>
    <w:p w14:paraId="48C3E810" w14:textId="77777777" w:rsidR="008D497F" w:rsidRDefault="008D497F" w:rsidP="008D497F">
      <w:pPr>
        <w:pStyle w:val="ListParagraph"/>
        <w:spacing w:line="240" w:lineRule="auto"/>
        <w:ind w:left="1440" w:firstLine="720"/>
        <w:rPr>
          <w:rFonts w:ascii="Calibri" w:hAnsi="Calibri" w:cs="Calibri"/>
          <w:i/>
          <w:iCs/>
        </w:rPr>
      </w:pPr>
      <w:r>
        <w:rPr>
          <w:rFonts w:ascii="Calibri" w:hAnsi="Calibri" w:cs="Calibri"/>
          <w:i/>
          <w:iCs/>
        </w:rPr>
        <w:t>Minutes are distributed electronically to the Senate.</w:t>
      </w:r>
    </w:p>
    <w:p w14:paraId="1EAA7BA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Approval of Agenda</w:t>
      </w:r>
    </w:p>
    <w:p w14:paraId="0D56F80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Speaker’s Report</w:t>
      </w:r>
    </w:p>
    <w:p w14:paraId="5C762B7D"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Special Report</w:t>
      </w:r>
    </w:p>
    <w:p w14:paraId="3C6F396B"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Office of the Speaker Report(s)</w:t>
      </w:r>
    </w:p>
    <w:p w14:paraId="11FAA400"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Committee Report(s)</w:t>
      </w:r>
    </w:p>
    <w:p w14:paraId="57725D94" w14:textId="5C0D831F" w:rsidR="008D497F" w:rsidRDefault="008D497F" w:rsidP="008D497F">
      <w:pPr>
        <w:pStyle w:val="ListParagraph"/>
        <w:numPr>
          <w:ilvl w:val="0"/>
          <w:numId w:val="1"/>
        </w:numPr>
        <w:spacing w:line="240" w:lineRule="auto"/>
        <w:rPr>
          <w:rFonts w:ascii="Calibri" w:hAnsi="Calibri" w:cs="Calibri"/>
        </w:rPr>
      </w:pPr>
      <w:r>
        <w:rPr>
          <w:rFonts w:ascii="Calibri" w:hAnsi="Calibri" w:cs="Calibri"/>
        </w:rPr>
        <w:t>Executive Branch Report(s</w:t>
      </w:r>
      <w:r w:rsidR="0010450D">
        <w:rPr>
          <w:rFonts w:ascii="Calibri" w:hAnsi="Calibri" w:cs="Calibri"/>
        </w:rPr>
        <w:t>)</w:t>
      </w:r>
    </w:p>
    <w:p w14:paraId="597CDED7"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Cabinet Report(s)</w:t>
      </w:r>
    </w:p>
    <w:p w14:paraId="267DC36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Old Business</w:t>
      </w:r>
    </w:p>
    <w:p w14:paraId="0D66B155" w14:textId="2D3D767C" w:rsidR="00C770C6" w:rsidRPr="0000109E" w:rsidRDefault="00C770C6" w:rsidP="00C770C6">
      <w:pPr>
        <w:pStyle w:val="ListParagraph"/>
        <w:numPr>
          <w:ilvl w:val="0"/>
          <w:numId w:val="43"/>
        </w:numPr>
        <w:spacing w:line="240" w:lineRule="auto"/>
        <w:rPr>
          <w:rStyle w:val="normaltextrun"/>
          <w:rFonts w:ascii="Calibri" w:hAnsi="Calibri" w:cs="Calibri"/>
        </w:rPr>
      </w:pPr>
      <w:r w:rsidRPr="000F0671">
        <w:rPr>
          <w:rFonts w:ascii="Calibri" w:hAnsi="Calibri" w:cs="Calibri"/>
        </w:rPr>
        <w:t xml:space="preserve">SB55024: </w:t>
      </w:r>
      <w:r w:rsidRPr="000F0671">
        <w:rPr>
          <w:rStyle w:val="normaltextrun"/>
          <w:rFonts w:ascii="Calibri" w:eastAsia="Perpetua" w:hAnsi="Calibri" w:cs="Calibri"/>
        </w:rPr>
        <w:t xml:space="preserve">To clarify what is considered as a campaign </w:t>
      </w:r>
      <w:r w:rsidRPr="000F0671">
        <w:rPr>
          <w:rStyle w:val="normaltextrun"/>
          <w:rFonts w:ascii="Calibri" w:eastAsia="Perpetua" w:hAnsi="Calibri" w:cs="Calibri"/>
        </w:rPr>
        <w:t>violation</w:t>
      </w:r>
    </w:p>
    <w:p w14:paraId="6AF285FC" w14:textId="407306C7" w:rsidR="0000109E" w:rsidRPr="0000109E" w:rsidRDefault="0000109E" w:rsidP="0000109E">
      <w:pPr>
        <w:pStyle w:val="ListParagraph"/>
        <w:numPr>
          <w:ilvl w:val="0"/>
          <w:numId w:val="43"/>
        </w:numPr>
        <w:spacing w:line="240" w:lineRule="auto"/>
        <w:rPr>
          <w:rFonts w:ascii="Calibri" w:hAnsi="Calibri" w:cs="Calibri"/>
        </w:rPr>
      </w:pPr>
      <w:r w:rsidRPr="000F0671">
        <w:rPr>
          <w:rFonts w:ascii="Calibri" w:hAnsi="Calibri" w:cs="Calibri"/>
        </w:rPr>
        <w:t xml:space="preserve">SB55025: </w:t>
      </w:r>
      <w:r w:rsidRPr="000F0671">
        <w:rPr>
          <w:rStyle w:val="normaltextrun"/>
          <w:rFonts w:eastAsia="Perpetua" w:cstheme="minorHAnsi"/>
        </w:rPr>
        <w:t>To add the Supreme Court Code of Procedure to the SGA Bylaws</w:t>
      </w:r>
    </w:p>
    <w:p w14:paraId="5A9F6E4D" w14:textId="77777777" w:rsidR="002E4F3E" w:rsidRDefault="008D497F" w:rsidP="002E4F3E">
      <w:pPr>
        <w:pStyle w:val="ListParagraph"/>
        <w:numPr>
          <w:ilvl w:val="0"/>
          <w:numId w:val="1"/>
        </w:numPr>
        <w:spacing w:line="240" w:lineRule="auto"/>
        <w:rPr>
          <w:rFonts w:ascii="Calibri" w:hAnsi="Calibri" w:cs="Calibri"/>
        </w:rPr>
      </w:pPr>
      <w:r>
        <w:rPr>
          <w:rFonts w:ascii="Calibri" w:hAnsi="Calibri" w:cs="Calibri"/>
        </w:rPr>
        <w:t>New Busines</w:t>
      </w:r>
      <w:r w:rsidR="002E44BB">
        <w:rPr>
          <w:rFonts w:ascii="Calibri" w:hAnsi="Calibri" w:cs="Calibri"/>
        </w:rPr>
        <w:t>s</w:t>
      </w:r>
    </w:p>
    <w:p w14:paraId="6F879D0E" w14:textId="77777777" w:rsidR="00B511B6" w:rsidRPr="00B511B6" w:rsidRDefault="002E4F3E" w:rsidP="002E4F3E">
      <w:pPr>
        <w:pStyle w:val="ListParagraph"/>
        <w:numPr>
          <w:ilvl w:val="0"/>
          <w:numId w:val="45"/>
        </w:numPr>
        <w:spacing w:line="240" w:lineRule="auto"/>
        <w:rPr>
          <w:rFonts w:ascii="Calibri" w:hAnsi="Calibri" w:cs="Calibri"/>
        </w:rPr>
      </w:pPr>
      <w:r w:rsidRPr="002E4F3E">
        <w:rPr>
          <w:rFonts w:ascii="Calibri" w:hAnsi="Calibri" w:cs="Calibri"/>
        </w:rPr>
        <w:t xml:space="preserve">SR55049: </w:t>
      </w:r>
      <w:r w:rsidR="00B511B6" w:rsidRPr="00420877">
        <w:rPr>
          <w:rFonts w:cstheme="minorHAnsi"/>
        </w:rPr>
        <w:t xml:space="preserve">A resolution to </w:t>
      </w:r>
      <w:r w:rsidR="00B511B6" w:rsidRPr="00960607">
        <w:rPr>
          <w:rFonts w:cstheme="minorHAnsi"/>
        </w:rPr>
        <w:t>amend the process of appointing justices</w:t>
      </w:r>
      <w:r w:rsidR="00B511B6">
        <w:t xml:space="preserve"> </w:t>
      </w:r>
    </w:p>
    <w:p w14:paraId="799A6348" w14:textId="3E88894E" w:rsidR="00763463" w:rsidRPr="00B511B6" w:rsidRDefault="00B511B6" w:rsidP="002E4F3E">
      <w:pPr>
        <w:pStyle w:val="ListParagraph"/>
        <w:numPr>
          <w:ilvl w:val="0"/>
          <w:numId w:val="45"/>
        </w:numPr>
        <w:spacing w:line="240" w:lineRule="auto"/>
        <w:rPr>
          <w:rFonts w:ascii="Calibri" w:hAnsi="Calibri" w:cs="Calibri"/>
        </w:rPr>
      </w:pPr>
      <w:r>
        <w:rPr>
          <w:rFonts w:ascii="Calibri" w:hAnsi="Calibri" w:cs="Calibri"/>
        </w:rPr>
        <w:t>SR55050:</w:t>
      </w:r>
      <w:r>
        <w:t xml:space="preserve"> </w:t>
      </w:r>
      <w:r w:rsidR="002E4F3E">
        <w:t xml:space="preserve">A resolution to clarify and define selection criteria for supreme court </w:t>
      </w:r>
      <w:r w:rsidR="002E4F3E">
        <w:t>justices</w:t>
      </w:r>
    </w:p>
    <w:p w14:paraId="51BFE342" w14:textId="72FFEA3B" w:rsidR="00B511B6" w:rsidRPr="00B511B6" w:rsidRDefault="00B511B6" w:rsidP="002E4F3E">
      <w:pPr>
        <w:pStyle w:val="ListParagraph"/>
        <w:numPr>
          <w:ilvl w:val="0"/>
          <w:numId w:val="45"/>
        </w:numPr>
        <w:spacing w:line="240" w:lineRule="auto"/>
        <w:rPr>
          <w:rFonts w:ascii="Calibri" w:hAnsi="Calibri" w:cs="Calibri"/>
        </w:rPr>
      </w:pPr>
      <w:r>
        <w:rPr>
          <w:rFonts w:ascii="Calibri" w:hAnsi="Calibri" w:cs="Calibri"/>
        </w:rPr>
        <w:t xml:space="preserve">SR55051: </w:t>
      </w:r>
      <w:r w:rsidRPr="00C0190F">
        <w:rPr>
          <w:rFonts w:ascii="Calibri" w:eastAsia="Calibri" w:hAnsi="Calibri" w:cs="Times New Roman"/>
        </w:rPr>
        <w:t xml:space="preserve">A bill to allocate </w:t>
      </w:r>
      <w:r>
        <w:rPr>
          <w:rFonts w:ascii="Calibri" w:eastAsia="Calibri" w:hAnsi="Calibri" w:cs="Times New Roman"/>
        </w:rPr>
        <w:t xml:space="preserve">2/3rds of the remaining funds </w:t>
      </w:r>
      <w:r w:rsidRPr="00C0190F">
        <w:rPr>
          <w:rFonts w:ascii="Calibri" w:eastAsia="Calibri" w:hAnsi="Calibri" w:cs="Times New Roman"/>
        </w:rPr>
        <w:t xml:space="preserve">from </w:t>
      </w:r>
      <w:r>
        <w:rPr>
          <w:rFonts w:ascii="Calibri" w:eastAsia="Calibri" w:hAnsi="Calibri" w:cs="Times New Roman"/>
        </w:rPr>
        <w:t>E</w:t>
      </w:r>
      <w:r w:rsidRPr="00C0190F">
        <w:rPr>
          <w:rFonts w:ascii="Calibri" w:eastAsia="Calibri" w:hAnsi="Calibri" w:cs="Times New Roman"/>
        </w:rPr>
        <w:t>xecutive funding to supplemental funding</w:t>
      </w:r>
    </w:p>
    <w:p w14:paraId="7FA69FDB" w14:textId="44B0C7CF" w:rsidR="00B511B6" w:rsidRPr="002E4F3E" w:rsidRDefault="00B511B6" w:rsidP="002E4F3E">
      <w:pPr>
        <w:pStyle w:val="ListParagraph"/>
        <w:numPr>
          <w:ilvl w:val="0"/>
          <w:numId w:val="45"/>
        </w:numPr>
        <w:spacing w:line="240" w:lineRule="auto"/>
        <w:rPr>
          <w:rFonts w:ascii="Calibri" w:hAnsi="Calibri" w:cs="Calibri"/>
        </w:rPr>
      </w:pPr>
      <w:r>
        <w:rPr>
          <w:rFonts w:ascii="Calibri" w:hAnsi="Calibri" w:cs="Calibri"/>
        </w:rPr>
        <w:t xml:space="preserve">SR55052: </w:t>
      </w:r>
      <w:r>
        <w:t>A resolution to recognize student organizations</w:t>
      </w:r>
    </w:p>
    <w:p w14:paraId="6B83AA35" w14:textId="3A9080C0" w:rsidR="008D497F" w:rsidRPr="00490326" w:rsidRDefault="008D497F" w:rsidP="008D497F">
      <w:pPr>
        <w:pStyle w:val="ListParagraph"/>
        <w:numPr>
          <w:ilvl w:val="0"/>
          <w:numId w:val="1"/>
        </w:numPr>
        <w:spacing w:line="240" w:lineRule="auto"/>
        <w:rPr>
          <w:rFonts w:ascii="Calibri" w:hAnsi="Calibri" w:cs="Calibri"/>
        </w:rPr>
      </w:pPr>
      <w:r>
        <w:rPr>
          <w:rFonts w:ascii="Calibri" w:hAnsi="Calibri" w:cs="Calibri"/>
        </w:rPr>
        <w:t>Announcements</w:t>
      </w:r>
    </w:p>
    <w:p w14:paraId="42454F67" w14:textId="39A187FD" w:rsidR="005D20D9" w:rsidRDefault="008D497F" w:rsidP="007E57A7">
      <w:pPr>
        <w:pStyle w:val="ListParagraph"/>
        <w:numPr>
          <w:ilvl w:val="0"/>
          <w:numId w:val="1"/>
        </w:numPr>
        <w:spacing w:line="240" w:lineRule="auto"/>
        <w:rPr>
          <w:rFonts w:ascii="Calibri" w:hAnsi="Calibri" w:cs="Calibri"/>
        </w:rPr>
      </w:pPr>
      <w:r>
        <w:rPr>
          <w:rFonts w:ascii="Calibri" w:hAnsi="Calibri" w:cs="Calibri"/>
        </w:rPr>
        <w:t>Adjournmen</w:t>
      </w:r>
      <w:r w:rsidR="00601411">
        <w:rPr>
          <w:rFonts w:ascii="Calibri" w:hAnsi="Calibri" w:cs="Calibri"/>
        </w:rPr>
        <w:t>t</w:t>
      </w:r>
    </w:p>
    <w:p w14:paraId="281753AA" w14:textId="77777777" w:rsidR="00C06D97" w:rsidRDefault="00C06D97" w:rsidP="00C06D97">
      <w:pPr>
        <w:spacing w:line="240" w:lineRule="auto"/>
        <w:rPr>
          <w:rFonts w:ascii="Calibri" w:hAnsi="Calibri" w:cs="Calibri"/>
        </w:rPr>
      </w:pPr>
    </w:p>
    <w:p w14:paraId="0CD92A45" w14:textId="4BF90185" w:rsidR="00E83250" w:rsidRDefault="004F7005" w:rsidP="00205C43">
      <w:pPr>
        <w:tabs>
          <w:tab w:val="left" w:pos="5810"/>
        </w:tabs>
        <w:spacing w:line="240" w:lineRule="auto"/>
        <w:rPr>
          <w:rFonts w:ascii="Calibri" w:hAnsi="Calibri" w:cs="Calibri"/>
        </w:rPr>
      </w:pPr>
      <w:r>
        <w:rPr>
          <w:rFonts w:ascii="Calibri" w:hAnsi="Calibri" w:cs="Calibri"/>
        </w:rPr>
        <w:tab/>
      </w:r>
    </w:p>
    <w:p w14:paraId="7D94D5D0" w14:textId="77777777" w:rsidR="003D7299" w:rsidRDefault="003D7299" w:rsidP="00C06D97">
      <w:pPr>
        <w:spacing w:line="240" w:lineRule="auto"/>
        <w:rPr>
          <w:rFonts w:ascii="Calibri" w:hAnsi="Calibri" w:cs="Calibri"/>
        </w:rPr>
      </w:pPr>
    </w:p>
    <w:p w14:paraId="6725FAEF" w14:textId="77777777" w:rsidR="00B511B6" w:rsidRDefault="00B511B6" w:rsidP="00C06D97">
      <w:pPr>
        <w:spacing w:line="240" w:lineRule="auto"/>
        <w:rPr>
          <w:rFonts w:ascii="Calibri" w:hAnsi="Calibri" w:cs="Calibri"/>
        </w:rPr>
      </w:pPr>
    </w:p>
    <w:p w14:paraId="732CBDA2" w14:textId="77777777" w:rsidR="00E83250" w:rsidRPr="00C06D97" w:rsidRDefault="00E83250" w:rsidP="00C06D97">
      <w:pPr>
        <w:spacing w:line="240" w:lineRule="auto"/>
        <w:rPr>
          <w:rFonts w:ascii="Calibri" w:hAnsi="Calibri" w:cs="Calibri"/>
        </w:rPr>
      </w:pPr>
    </w:p>
    <w:p w14:paraId="5036D1BB" w14:textId="77777777" w:rsidR="008D497F" w:rsidRDefault="008D497F" w:rsidP="008D497F">
      <w:pPr>
        <w:pStyle w:val="NoSpacing"/>
        <w:jc w:val="center"/>
      </w:pPr>
      <w:r>
        <w:t>Please be advised that public comments will be limited to five (5) minutes per person, and that any one</w:t>
      </w:r>
    </w:p>
    <w:p w14:paraId="0CDEB7D1" w14:textId="5FEB7B78" w:rsidR="008D497F" w:rsidRDefault="008D497F" w:rsidP="00432F29">
      <w:pPr>
        <w:pStyle w:val="NoSpacing"/>
        <w:jc w:val="center"/>
      </w:pPr>
      <w:r>
        <w:t>topic may not be discussed for more than 15 minutes.</w:t>
      </w:r>
    </w:p>
    <w:p w14:paraId="5D73E72A" w14:textId="77777777" w:rsidR="00602F4D" w:rsidRDefault="00602F4D" w:rsidP="008D497F">
      <w:pPr>
        <w:pStyle w:val="NoSpacing"/>
        <w:jc w:val="center"/>
      </w:pPr>
    </w:p>
    <w:p w14:paraId="573E7550" w14:textId="77777777" w:rsidR="008D497F" w:rsidRDefault="008D497F" w:rsidP="008D497F">
      <w:pPr>
        <w:pStyle w:val="NoSpacing"/>
        <w:jc w:val="center"/>
      </w:pPr>
      <w:r>
        <w:t>We acknowledge that we are on the traditional land of the Peoria, Kaskaskia, Piankashaw, Wea, Miami,</w:t>
      </w:r>
    </w:p>
    <w:p w14:paraId="1E6EF4C2" w14:textId="77777777" w:rsidR="003D7299" w:rsidRDefault="008D497F" w:rsidP="003D7299">
      <w:pPr>
        <w:pStyle w:val="NoSpacing"/>
        <w:jc w:val="center"/>
      </w:pPr>
      <w:r>
        <w:t>Mascoutin, Odawa, Sauk, Mesquaki, Kickapoo, Potawatomi, Ojibwe, and Chickasaw Nations.</w:t>
      </w:r>
    </w:p>
    <w:p w14:paraId="435361D5" w14:textId="77777777" w:rsidR="00B511B6" w:rsidRDefault="00B511B6" w:rsidP="003D7299">
      <w:pPr>
        <w:pStyle w:val="NoSpacing"/>
        <w:jc w:val="center"/>
      </w:pPr>
    </w:p>
    <w:p w14:paraId="5DDB19A1" w14:textId="38EC2022" w:rsidR="00E83250" w:rsidRPr="003D7299" w:rsidRDefault="00E726C3" w:rsidP="003D7299">
      <w:pPr>
        <w:pStyle w:val="NoSpacing"/>
      </w:pPr>
      <w:r>
        <w:rPr>
          <w:rFonts w:cstheme="minorHAnsi"/>
          <w:b/>
        </w:rPr>
        <w:lastRenderedPageBreak/>
        <w:t>Old</w:t>
      </w:r>
      <w:r w:rsidR="00E83250">
        <w:rPr>
          <w:rFonts w:cstheme="minorHAnsi"/>
          <w:b/>
        </w:rPr>
        <w:t xml:space="preserve"> Business </w:t>
      </w:r>
      <w:r w:rsidR="00E83250">
        <w:rPr>
          <w:rFonts w:cstheme="minorHAnsi"/>
          <w:b/>
        </w:rPr>
        <w:tab/>
      </w:r>
      <w:r w:rsidR="00E83250">
        <w:rPr>
          <w:rFonts w:cstheme="minorHAnsi"/>
          <w:b/>
        </w:rPr>
        <w:tab/>
      </w:r>
      <w:r w:rsidR="00E83250">
        <w:rPr>
          <w:rFonts w:cstheme="minorHAnsi"/>
          <w:b/>
        </w:rPr>
        <w:tab/>
      </w:r>
      <w:r w:rsidR="00E83250">
        <w:rPr>
          <w:rFonts w:cstheme="minorHAnsi"/>
          <w:b/>
        </w:rPr>
        <w:tab/>
      </w:r>
      <w:r w:rsidR="00E83250">
        <w:rPr>
          <w:rFonts w:cstheme="minorHAnsi"/>
          <w:b/>
        </w:rPr>
        <w:tab/>
      </w:r>
      <w:r w:rsidR="00E83250">
        <w:rPr>
          <w:rFonts w:cstheme="minorHAnsi"/>
          <w:b/>
        </w:rPr>
        <w:tab/>
      </w:r>
      <w:r w:rsidR="00E83250">
        <w:rPr>
          <w:rFonts w:cstheme="minorHAnsi"/>
          <w:b/>
        </w:rPr>
        <w:tab/>
      </w:r>
      <w:r w:rsidR="00E83250">
        <w:rPr>
          <w:rFonts w:cstheme="minorHAnsi"/>
          <w:b/>
        </w:rPr>
        <w:tab/>
      </w:r>
      <w:r w:rsidR="00E83250">
        <w:rPr>
          <w:rFonts w:cstheme="minorHAnsi"/>
          <w:b/>
        </w:rPr>
        <w:tab/>
        <w:t xml:space="preserve">            </w:t>
      </w:r>
      <w:r w:rsidR="00E83250">
        <w:rPr>
          <w:rFonts w:cstheme="minorHAnsi"/>
          <w:b/>
          <w:u w:val="single"/>
        </w:rPr>
        <w:t>First Reading</w:t>
      </w:r>
    </w:p>
    <w:p w14:paraId="397312B3" w14:textId="2EA4632E" w:rsidR="00E83250" w:rsidRPr="00DA0CF6" w:rsidRDefault="00E83250" w:rsidP="00E83250">
      <w:pPr>
        <w:pStyle w:val="ListParagraph"/>
        <w:spacing w:after="0" w:line="240" w:lineRule="auto"/>
        <w:ind w:left="0"/>
        <w:rPr>
          <w:b/>
          <w:bCs/>
        </w:rPr>
      </w:pPr>
      <w:r w:rsidRPr="219FCD96">
        <w:rPr>
          <w:b/>
          <w:bCs/>
        </w:rPr>
        <w:t xml:space="preserve">Agenda Item:  </w:t>
      </w:r>
      <w:r>
        <w:tab/>
        <w:t>A</w:t>
      </w:r>
      <w:r w:rsidRPr="0043254B">
        <w:rPr>
          <w:b/>
          <w:bCs/>
        </w:rPr>
        <w:tab/>
      </w:r>
      <w:r>
        <w:tab/>
      </w:r>
      <w:r>
        <w:tab/>
      </w:r>
      <w:r>
        <w:tab/>
      </w:r>
      <w:r>
        <w:tab/>
      </w:r>
      <w:r>
        <w:tab/>
      </w:r>
      <w:r w:rsidRPr="219FCD96">
        <w:rPr>
          <w:b/>
          <w:bCs/>
        </w:rPr>
        <w:t xml:space="preserve">     </w:t>
      </w:r>
      <w:r>
        <w:rPr>
          <w:b/>
          <w:bCs/>
        </w:rPr>
        <w:tab/>
      </w:r>
      <w:r w:rsidRPr="219FCD96">
        <w:rPr>
          <w:b/>
          <w:bCs/>
        </w:rPr>
        <w:t xml:space="preserve">    </w:t>
      </w:r>
      <w:r>
        <w:tab/>
      </w:r>
      <w:r w:rsidRPr="219FCD96">
        <w:rPr>
          <w:b/>
          <w:bCs/>
        </w:rPr>
        <w:t xml:space="preserve">     </w:t>
      </w:r>
      <w:r>
        <w:rPr>
          <w:b/>
          <w:bCs/>
        </w:rPr>
        <w:t xml:space="preserve">    </w:t>
      </w:r>
      <w:r>
        <w:t xml:space="preserve">29 March </w:t>
      </w:r>
      <w:r w:rsidRPr="0043254B">
        <w:t>2024</w:t>
      </w:r>
      <w:r w:rsidRPr="219FCD96">
        <w:rPr>
          <w:b/>
          <w:bCs/>
        </w:rPr>
        <w:t xml:space="preserve"> </w:t>
      </w:r>
    </w:p>
    <w:p w14:paraId="0EA1355F" w14:textId="7DFADF02" w:rsidR="00E83250" w:rsidRDefault="00E83250" w:rsidP="00E83250">
      <w:pPr>
        <w:pStyle w:val="ListParagraph"/>
        <w:spacing w:after="0" w:line="240" w:lineRule="auto"/>
        <w:ind w:left="0"/>
        <w:rPr>
          <w:b/>
          <w:bCs/>
        </w:rPr>
      </w:pPr>
      <w:r w:rsidRPr="1BD3FA89">
        <w:rPr>
          <w:b/>
          <w:bCs/>
        </w:rPr>
        <w:t>Author:</w:t>
      </w:r>
      <w:r>
        <w:tab/>
      </w:r>
      <w:r w:rsidRPr="1BD3FA89">
        <w:rPr>
          <w:b/>
          <w:bCs/>
        </w:rPr>
        <w:t xml:space="preserve"> </w:t>
      </w:r>
      <w:r>
        <w:rPr>
          <w:rStyle w:val="normaltextrun"/>
          <w:rFonts w:ascii="Calibri" w:hAnsi="Calibri" w:cs="Calibri"/>
        </w:rPr>
        <w:t>Seargent at arms Bereolos</w:t>
      </w:r>
      <w:r>
        <w:rPr>
          <w:rStyle w:val="eop"/>
          <w:rFonts w:ascii="Calibri" w:hAnsi="Calibri" w:cs="Calibri"/>
        </w:rPr>
        <w:t> </w:t>
      </w:r>
    </w:p>
    <w:p w14:paraId="598936E8" w14:textId="2C705EE5" w:rsidR="00E83250" w:rsidRPr="0043254B" w:rsidRDefault="00E83250" w:rsidP="00E83250">
      <w:pPr>
        <w:pStyle w:val="ListParagraph"/>
        <w:spacing w:after="0" w:line="240" w:lineRule="auto"/>
        <w:ind w:left="0"/>
      </w:pPr>
      <w:r w:rsidRPr="219FCD96">
        <w:rPr>
          <w:b/>
          <w:bCs/>
        </w:rPr>
        <w:t>Sponsor:</w:t>
      </w:r>
      <w:r>
        <w:rPr>
          <w:b/>
          <w:bCs/>
        </w:rPr>
        <w:t xml:space="preserve"> </w:t>
      </w:r>
      <w:r>
        <w:rPr>
          <w:rStyle w:val="normaltextrun"/>
          <w:rFonts w:ascii="Calibri" w:hAnsi="Calibri" w:cs="Calibri"/>
        </w:rPr>
        <w:t>Seargent at arms Bereolos</w:t>
      </w:r>
      <w:r>
        <w:rPr>
          <w:rStyle w:val="eop"/>
          <w:rFonts w:ascii="Calibri" w:hAnsi="Calibri" w:cs="Calibri"/>
        </w:rPr>
        <w:t> </w:t>
      </w:r>
      <w:r w:rsidRPr="0043254B">
        <w:tab/>
      </w:r>
    </w:p>
    <w:p w14:paraId="000C415F" w14:textId="77777777" w:rsidR="00E83250" w:rsidRPr="005D788A" w:rsidRDefault="00E83250" w:rsidP="00E83250">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13479E1" w14:textId="060CF2BF" w:rsidR="00E83250" w:rsidRPr="00D04C30" w:rsidRDefault="00E83250" w:rsidP="00E83250">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BILL 55024</w:t>
      </w:r>
    </w:p>
    <w:p w14:paraId="05349891" w14:textId="77777777" w:rsidR="00E83250" w:rsidRDefault="00E83250" w:rsidP="00E83250">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4DCD9C1C" w14:textId="77777777" w:rsidR="00E83250" w:rsidRPr="00D04C30" w:rsidRDefault="00E83250" w:rsidP="00E83250">
      <w:pPr>
        <w:pStyle w:val="ListParagraph"/>
        <w:pBdr>
          <w:bottom w:val="single" w:sz="4" w:space="1" w:color="auto"/>
        </w:pBdr>
        <w:spacing w:after="0" w:line="240" w:lineRule="auto"/>
        <w:ind w:left="0"/>
        <w:jc w:val="center"/>
        <w:rPr>
          <w:rFonts w:cstheme="minorHAnsi"/>
          <w:b/>
          <w:spacing w:val="40"/>
        </w:rPr>
      </w:pPr>
    </w:p>
    <w:p w14:paraId="63EAC92B" w14:textId="77777777" w:rsidR="00E83250" w:rsidRDefault="00E83250" w:rsidP="00E83250">
      <w:pPr>
        <w:spacing w:after="0" w:line="240" w:lineRule="auto"/>
      </w:pPr>
    </w:p>
    <w:p w14:paraId="29CC8F59" w14:textId="77777777" w:rsidR="00E83250" w:rsidRDefault="00E83250" w:rsidP="00E8325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7A41AA2" w14:textId="3E9FB8B7" w:rsidR="00E83250" w:rsidRDefault="00E83250" w:rsidP="00E83250">
      <w:pPr>
        <w:pStyle w:val="paragraph"/>
        <w:spacing w:before="0" w:beforeAutospacing="0" w:after="0" w:afterAutospacing="0"/>
        <w:textAlignment w:val="baseline"/>
        <w:rPr>
          <w:rStyle w:val="normaltextrun"/>
          <w:rFonts w:ascii="Perpetua" w:eastAsia="Perpetua" w:hAnsi="Perpetua" w:cs="Perpetua"/>
          <w:b/>
          <w:bCs/>
          <w:sz w:val="22"/>
          <w:szCs w:val="22"/>
        </w:rPr>
      </w:pPr>
      <w:r w:rsidRPr="1FD95673">
        <w:rPr>
          <w:rStyle w:val="normaltextrun"/>
          <w:rFonts w:ascii="Perpetua" w:eastAsia="Perpetua" w:hAnsi="Perpetua" w:cs="Perpetua"/>
          <w:b/>
          <w:bCs/>
          <w:sz w:val="22"/>
          <w:szCs w:val="22"/>
          <w:u w:val="single"/>
        </w:rPr>
        <w:t>Summary</w:t>
      </w:r>
      <w:r w:rsidRPr="1FD95673">
        <w:rPr>
          <w:rStyle w:val="normaltextrun"/>
          <w:rFonts w:ascii="Perpetua" w:eastAsia="Perpetua" w:hAnsi="Perpetua" w:cs="Perpetua"/>
          <w:b/>
          <w:bCs/>
          <w:sz w:val="22"/>
          <w:szCs w:val="22"/>
        </w:rPr>
        <w:t>:   To cla</w:t>
      </w:r>
      <w:r w:rsidR="000F0671">
        <w:rPr>
          <w:rStyle w:val="normaltextrun"/>
          <w:rFonts w:ascii="Perpetua" w:eastAsia="Perpetua" w:hAnsi="Perpetua" w:cs="Perpetua"/>
          <w:b/>
          <w:bCs/>
          <w:sz w:val="22"/>
          <w:szCs w:val="22"/>
        </w:rPr>
        <w:t>r</w:t>
      </w:r>
      <w:r w:rsidRPr="1FD95673">
        <w:rPr>
          <w:rStyle w:val="normaltextrun"/>
          <w:rFonts w:ascii="Perpetua" w:eastAsia="Perpetua" w:hAnsi="Perpetua" w:cs="Perpetua"/>
          <w:b/>
          <w:bCs/>
          <w:sz w:val="22"/>
          <w:szCs w:val="22"/>
        </w:rPr>
        <w:t>ify what is considered as a campaign violation</w:t>
      </w:r>
    </w:p>
    <w:p w14:paraId="5D9E6F66" w14:textId="77777777" w:rsidR="00E83250" w:rsidRDefault="00E83250" w:rsidP="00E83250">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22247EE3" w14:textId="77777777" w:rsidR="00E83250" w:rsidRDefault="00E83250" w:rsidP="00E83250">
      <w:pPr>
        <w:pStyle w:val="paragraph"/>
        <w:spacing w:before="0" w:beforeAutospacing="0" w:after="0" w:afterAutospacing="0"/>
        <w:textAlignment w:val="baseline"/>
        <w:rPr>
          <w:rFonts w:ascii="Perpetua" w:eastAsia="Perpetua" w:hAnsi="Perpetua" w:cs="Perpetua"/>
          <w:sz w:val="18"/>
          <w:szCs w:val="18"/>
        </w:rPr>
      </w:pPr>
      <w:r w:rsidRPr="09904755">
        <w:rPr>
          <w:rStyle w:val="normaltextrun"/>
          <w:rFonts w:ascii="Perpetua" w:eastAsia="Perpetua" w:hAnsi="Perpetua" w:cs="Perpetua"/>
          <w:b/>
          <w:bCs/>
          <w:sz w:val="22"/>
          <w:szCs w:val="22"/>
          <w:u w:val="single"/>
        </w:rPr>
        <w:t>Legislation</w:t>
      </w:r>
      <w:r w:rsidRPr="09904755">
        <w:rPr>
          <w:rStyle w:val="normaltextrun"/>
          <w:rFonts w:ascii="Perpetua" w:eastAsia="Perpetua" w:hAnsi="Perpetua" w:cs="Perpetua"/>
          <w:b/>
          <w:bCs/>
          <w:sz w:val="22"/>
          <w:szCs w:val="22"/>
        </w:rPr>
        <w:t>: </w:t>
      </w:r>
      <w:r w:rsidRPr="09904755">
        <w:rPr>
          <w:rStyle w:val="eop"/>
          <w:rFonts w:ascii="Perpetua" w:eastAsia="Perpetua" w:hAnsi="Perpetua" w:cs="Perpetua"/>
          <w:sz w:val="22"/>
          <w:szCs w:val="22"/>
        </w:rPr>
        <w:t> </w:t>
      </w:r>
    </w:p>
    <w:p w14:paraId="6D249457" w14:textId="77777777" w:rsidR="00E83250" w:rsidRDefault="00E83250" w:rsidP="00E83250">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2F5BD18E" w14:textId="77777777" w:rsidR="00E83250" w:rsidRDefault="00E83250" w:rsidP="00E83250">
      <w:pPr>
        <w:pStyle w:val="paragraph"/>
        <w:spacing w:before="0" w:beforeAutospacing="0" w:after="0" w:afterAutospacing="0"/>
        <w:textAlignment w:val="baseline"/>
        <w:rPr>
          <w:rStyle w:val="normaltextrun"/>
          <w:rFonts w:ascii="Perpetua" w:eastAsia="Perpetua" w:hAnsi="Perpetua" w:cs="Perpetua"/>
          <w:sz w:val="22"/>
          <w:szCs w:val="22"/>
        </w:rPr>
      </w:pPr>
      <w:r w:rsidRPr="1FD95673">
        <w:rPr>
          <w:rStyle w:val="normaltextrun"/>
          <w:rFonts w:ascii="Perpetua" w:eastAsia="Perpetua" w:hAnsi="Perpetua" w:cs="Perpetua"/>
          <w:sz w:val="22"/>
          <w:szCs w:val="22"/>
        </w:rPr>
        <w:t>WHEREAS, This bill will allow for what is allowed to use for campaigning</w:t>
      </w:r>
    </w:p>
    <w:p w14:paraId="7083097A" w14:textId="77777777" w:rsidR="00E83250" w:rsidRDefault="00E83250" w:rsidP="00E83250">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6E0F85CD" w14:textId="77777777" w:rsidR="00E83250" w:rsidRDefault="00E83250" w:rsidP="00E83250">
      <w:pPr>
        <w:pStyle w:val="paragraph"/>
        <w:spacing w:before="0" w:beforeAutospacing="0" w:after="0" w:afterAutospacing="0"/>
        <w:textAlignment w:val="baseline"/>
        <w:rPr>
          <w:rStyle w:val="normaltextrun"/>
          <w:rFonts w:ascii="Perpetua" w:eastAsia="Perpetua" w:hAnsi="Perpetua" w:cs="Perpetua"/>
          <w:sz w:val="22"/>
          <w:szCs w:val="22"/>
        </w:rPr>
      </w:pPr>
      <w:r w:rsidRPr="1FD95673">
        <w:rPr>
          <w:rStyle w:val="normaltextrun"/>
          <w:rFonts w:ascii="Perpetua" w:eastAsia="Perpetua" w:hAnsi="Perpetua" w:cs="Perpetua"/>
          <w:sz w:val="22"/>
          <w:szCs w:val="22"/>
        </w:rPr>
        <w:t>WHEREAS,  This bill helps clarify what could be seen as a campaign violation.</w:t>
      </w:r>
    </w:p>
    <w:p w14:paraId="648D0CAC" w14:textId="77777777" w:rsidR="00E83250" w:rsidRDefault="00E83250" w:rsidP="00E83250">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122BFE6D" w14:textId="77777777" w:rsidR="00E83250" w:rsidRDefault="00E83250" w:rsidP="00E83250">
      <w:pPr>
        <w:pStyle w:val="NormalWeb"/>
        <w:spacing w:before="0" w:after="0"/>
        <w:textAlignment w:val="baseline"/>
        <w:rPr>
          <w:rFonts w:ascii="Perpetua" w:eastAsia="Perpetua" w:hAnsi="Perpetua" w:cs="Perpetua"/>
          <w:color w:val="000000" w:themeColor="text1"/>
          <w:sz w:val="22"/>
          <w:szCs w:val="22"/>
        </w:rPr>
      </w:pPr>
      <w:r w:rsidRPr="09904755">
        <w:rPr>
          <w:rStyle w:val="normaltextrun"/>
          <w:rFonts w:ascii="Perpetua" w:eastAsia="Perpetua" w:hAnsi="Perpetua" w:cs="Perpetua"/>
          <w:sz w:val="22"/>
          <w:szCs w:val="22"/>
        </w:rPr>
        <w:t xml:space="preserve">WHEREAS, </w:t>
      </w:r>
      <w:r w:rsidRPr="09904755">
        <w:rPr>
          <w:rFonts w:ascii="Perpetua" w:eastAsia="Perpetua" w:hAnsi="Perpetua" w:cs="Perpetua"/>
          <w:color w:val="000000" w:themeColor="text1"/>
          <w:sz w:val="22"/>
          <w:szCs w:val="22"/>
        </w:rPr>
        <w:t>Article IV, §1.B of the Student Government Association Constitution states that, “The Senate</w:t>
      </w:r>
    </w:p>
    <w:p w14:paraId="3CCC4A34" w14:textId="77777777" w:rsidR="00E83250" w:rsidRDefault="00E83250" w:rsidP="00E83250">
      <w:pPr>
        <w:pStyle w:val="paragraph"/>
        <w:spacing w:before="0" w:beforeAutospacing="0" w:after="0" w:afterAutospacing="0"/>
        <w:rPr>
          <w:rFonts w:ascii="Perpetua" w:eastAsia="Perpetua" w:hAnsi="Perpetua" w:cs="Perpetua"/>
          <w:color w:val="000000" w:themeColor="text1"/>
          <w:sz w:val="22"/>
          <w:szCs w:val="22"/>
        </w:rPr>
      </w:pPr>
      <w:r w:rsidRPr="09904755">
        <w:rPr>
          <w:rFonts w:ascii="Perpetua" w:eastAsia="Perpetua" w:hAnsi="Perpetua" w:cs="Perpetua"/>
          <w:color w:val="000000" w:themeColor="text1"/>
          <w:sz w:val="22"/>
          <w:szCs w:val="22"/>
        </w:rPr>
        <w:t>shall have the power to create and amend the SGA Bylaws”</w:t>
      </w:r>
    </w:p>
    <w:p w14:paraId="044785FC" w14:textId="77777777" w:rsidR="00E83250" w:rsidRDefault="00E83250" w:rsidP="00E83250">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46EBC6E6" w14:textId="77777777" w:rsidR="00E83250" w:rsidRDefault="00E83250" w:rsidP="00E83250">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5E3A41CA" w14:textId="77777777" w:rsidR="00E83250" w:rsidRDefault="00E83250" w:rsidP="00E83250">
      <w:pPr>
        <w:pStyle w:val="paragraph"/>
        <w:spacing w:before="0" w:beforeAutospacing="0" w:after="0" w:afterAutospacing="0"/>
        <w:jc w:val="center"/>
        <w:textAlignment w:val="baseline"/>
        <w:rPr>
          <w:rFonts w:ascii="Perpetua" w:eastAsia="Perpetua" w:hAnsi="Perpetua" w:cs="Perpetua"/>
          <w:sz w:val="18"/>
          <w:szCs w:val="18"/>
        </w:rPr>
      </w:pPr>
      <w:r w:rsidRPr="09904755">
        <w:rPr>
          <w:rStyle w:val="normaltextrun"/>
          <w:rFonts w:ascii="Perpetua" w:eastAsia="Perpetua" w:hAnsi="Perpetua" w:cs="Perpetua"/>
          <w:sz w:val="22"/>
          <w:szCs w:val="22"/>
        </w:rPr>
        <w:t>THEREFORE, the students of Northern Illinois University represented in this Senate enact that the Bylaws be amended to the following. </w:t>
      </w:r>
      <w:r w:rsidRPr="09904755">
        <w:rPr>
          <w:rStyle w:val="eop"/>
          <w:rFonts w:ascii="Perpetua" w:eastAsia="Perpetua" w:hAnsi="Perpetua" w:cs="Perpetua"/>
          <w:sz w:val="22"/>
          <w:szCs w:val="22"/>
        </w:rPr>
        <w:t> </w:t>
      </w:r>
    </w:p>
    <w:p w14:paraId="7BFAD339" w14:textId="77777777" w:rsidR="00E83250" w:rsidRDefault="00E83250" w:rsidP="00E83250">
      <w:pPr>
        <w:pStyle w:val="paragraph"/>
        <w:spacing w:before="0" w:beforeAutospacing="0" w:after="0" w:afterAutospacing="0"/>
        <w:jc w:val="center"/>
        <w:rPr>
          <w:rStyle w:val="eop"/>
          <w:rFonts w:ascii="Calibri" w:hAnsi="Calibri" w:cs="Calibri"/>
          <w:sz w:val="22"/>
          <w:szCs w:val="22"/>
        </w:rPr>
      </w:pPr>
    </w:p>
    <w:p w14:paraId="608620AD" w14:textId="77777777" w:rsidR="00E83250" w:rsidRPr="00681BC7" w:rsidRDefault="00E83250" w:rsidP="00E83250">
      <w:pPr>
        <w:pStyle w:val="paragraph"/>
        <w:spacing w:before="0" w:beforeAutospacing="0" w:after="0" w:afterAutospacing="0"/>
        <w:jc w:val="center"/>
        <w:rPr>
          <w:rStyle w:val="eop"/>
          <w:rFonts w:ascii="Perpetua" w:eastAsia="Perpetua" w:hAnsi="Perpetua" w:cs="Perpetua"/>
          <w:sz w:val="22"/>
          <w:szCs w:val="22"/>
        </w:rPr>
      </w:pPr>
      <w:r w:rsidRPr="1FD95673">
        <w:rPr>
          <w:rStyle w:val="eop"/>
          <w:rFonts w:ascii="Perpetua" w:eastAsia="Perpetua" w:hAnsi="Perpetua" w:cs="Perpetua"/>
          <w:sz w:val="22"/>
          <w:szCs w:val="22"/>
        </w:rPr>
        <w:t>Article IV</w:t>
      </w:r>
    </w:p>
    <w:p w14:paraId="14A06724" w14:textId="77777777" w:rsidR="00E83250" w:rsidRPr="00681BC7" w:rsidRDefault="00E83250" w:rsidP="00E83250">
      <w:pPr>
        <w:pStyle w:val="paragraph"/>
        <w:spacing w:before="0" w:beforeAutospacing="0" w:after="0" w:afterAutospacing="0"/>
        <w:jc w:val="center"/>
        <w:rPr>
          <w:rStyle w:val="eop"/>
          <w:rFonts w:ascii="Perpetua" w:eastAsia="Perpetua" w:hAnsi="Perpetua" w:cs="Perpetua"/>
          <w:sz w:val="22"/>
          <w:szCs w:val="22"/>
        </w:rPr>
      </w:pPr>
      <w:r w:rsidRPr="1FD95673">
        <w:rPr>
          <w:rStyle w:val="eop"/>
          <w:rFonts w:ascii="Perpetua" w:eastAsia="Perpetua" w:hAnsi="Perpetua" w:cs="Perpetua"/>
          <w:sz w:val="22"/>
          <w:szCs w:val="22"/>
        </w:rPr>
        <w:t>Section 2</w:t>
      </w:r>
    </w:p>
    <w:p w14:paraId="68A17ED5" w14:textId="77777777" w:rsidR="00E83250" w:rsidRPr="00681BC7" w:rsidRDefault="00E83250" w:rsidP="00E83250">
      <w:pPr>
        <w:pStyle w:val="paragraph"/>
        <w:spacing w:before="0" w:beforeAutospacing="0" w:after="0" w:afterAutospacing="0"/>
        <w:jc w:val="center"/>
        <w:rPr>
          <w:rFonts w:ascii="Perpetua" w:eastAsia="Perpetua" w:hAnsi="Perpetua" w:cs="Perpetua"/>
          <w:sz w:val="22"/>
          <w:szCs w:val="22"/>
        </w:rPr>
      </w:pPr>
      <w:r w:rsidRPr="1FD95673">
        <w:rPr>
          <w:rFonts w:ascii="Perpetua" w:eastAsia="Perpetua" w:hAnsi="Perpetua" w:cs="Perpetua"/>
          <w:sz w:val="22"/>
          <w:szCs w:val="22"/>
        </w:rPr>
        <w:t xml:space="preserve"> Physical and Written Campaign Materials </w:t>
      </w:r>
    </w:p>
    <w:p w14:paraId="168B9868" w14:textId="77777777" w:rsidR="00E83250" w:rsidRPr="00681BC7" w:rsidRDefault="00E83250" w:rsidP="00E83250">
      <w:pPr>
        <w:pStyle w:val="paragraph"/>
        <w:numPr>
          <w:ilvl w:val="0"/>
          <w:numId w:val="37"/>
        </w:numPr>
        <w:spacing w:before="0" w:beforeAutospacing="0" w:after="0" w:afterAutospacing="0"/>
        <w:rPr>
          <w:rFonts w:ascii="Perpetua" w:eastAsia="Perpetua" w:hAnsi="Perpetua" w:cs="Perpetua"/>
          <w:sz w:val="22"/>
          <w:szCs w:val="22"/>
        </w:rPr>
      </w:pPr>
      <w:r w:rsidRPr="1FD95673">
        <w:rPr>
          <w:rFonts w:ascii="Perpetua" w:eastAsia="Perpetua" w:hAnsi="Perpetua" w:cs="Perpetua"/>
          <w:sz w:val="22"/>
          <w:szCs w:val="22"/>
        </w:rPr>
        <w:t xml:space="preserve">Physical and written campaign materials shall be defined as any written or tangible materials to be disseminated among voters that display support or opposition for a candidate or ticket. </w:t>
      </w:r>
    </w:p>
    <w:p w14:paraId="04629E42" w14:textId="77777777" w:rsidR="00E83250" w:rsidRPr="00681BC7" w:rsidRDefault="00E83250" w:rsidP="00E83250">
      <w:pPr>
        <w:pStyle w:val="paragraph"/>
        <w:numPr>
          <w:ilvl w:val="0"/>
          <w:numId w:val="37"/>
        </w:numPr>
        <w:spacing w:before="0" w:beforeAutospacing="0" w:after="0" w:afterAutospacing="0"/>
        <w:rPr>
          <w:rFonts w:ascii="Perpetua" w:eastAsia="Perpetua" w:hAnsi="Perpetua" w:cs="Perpetua"/>
          <w:sz w:val="22"/>
          <w:szCs w:val="22"/>
        </w:rPr>
      </w:pPr>
      <w:r w:rsidRPr="1FD95673">
        <w:rPr>
          <w:rFonts w:ascii="Perpetua" w:eastAsia="Perpetua" w:hAnsi="Perpetua" w:cs="Perpetua"/>
          <w:sz w:val="22"/>
          <w:szCs w:val="22"/>
        </w:rPr>
        <w:t xml:space="preserve">All physical and written campaign materials must be filed with the Board of Elections and cannot be distributed without the prior approval of the Board of Elections. Printed campaign materials must be visibly signed by the candidate, stamped by the Student Involvement office, and Approved by the Board of Elections before any material is posted or distributed. </w:t>
      </w:r>
    </w:p>
    <w:p w14:paraId="565E0099" w14:textId="77777777" w:rsidR="00E83250" w:rsidRPr="00681BC7" w:rsidRDefault="00E83250" w:rsidP="00E83250">
      <w:pPr>
        <w:pStyle w:val="paragraph"/>
        <w:numPr>
          <w:ilvl w:val="0"/>
          <w:numId w:val="37"/>
        </w:numPr>
        <w:spacing w:before="0" w:beforeAutospacing="0" w:after="0" w:afterAutospacing="0"/>
        <w:rPr>
          <w:rFonts w:ascii="Perpetua" w:eastAsia="Perpetua" w:hAnsi="Perpetua" w:cs="Perpetua"/>
          <w:sz w:val="22"/>
          <w:szCs w:val="22"/>
        </w:rPr>
      </w:pPr>
      <w:r w:rsidRPr="1FD95673">
        <w:rPr>
          <w:rFonts w:ascii="Perpetua" w:eastAsia="Perpetua" w:hAnsi="Perpetua" w:cs="Perpetua"/>
          <w:sz w:val="22"/>
          <w:szCs w:val="22"/>
        </w:rPr>
        <w:t xml:space="preserve">In the case of yard signs or similar objects, the office of Student Involvement must approve of the content, and the University Grounds Department must approve the location of the posting when applicable. A color - 33 - photograph of the sign to be posted may be filed with the Board of Elections in lieu of a physical copy. </w:t>
      </w:r>
    </w:p>
    <w:p w14:paraId="6F49D761" w14:textId="77777777" w:rsidR="00E83250" w:rsidRPr="00681BC7" w:rsidRDefault="00E83250" w:rsidP="00E83250">
      <w:pPr>
        <w:pStyle w:val="paragraph"/>
        <w:numPr>
          <w:ilvl w:val="0"/>
          <w:numId w:val="37"/>
        </w:numPr>
        <w:spacing w:before="0" w:beforeAutospacing="0" w:after="0" w:afterAutospacing="0"/>
        <w:rPr>
          <w:rFonts w:ascii="Perpetua" w:eastAsia="Perpetua" w:hAnsi="Perpetua" w:cs="Perpetua"/>
          <w:sz w:val="22"/>
          <w:szCs w:val="22"/>
        </w:rPr>
      </w:pPr>
      <w:r w:rsidRPr="1FD95673">
        <w:rPr>
          <w:rFonts w:ascii="Perpetua" w:eastAsia="Perpetua" w:hAnsi="Perpetua" w:cs="Perpetua"/>
          <w:sz w:val="22"/>
          <w:szCs w:val="22"/>
        </w:rPr>
        <w:t xml:space="preserve">All posted materials must abide by the Student Involvement Poster Policy/Chalk Policy. </w:t>
      </w:r>
    </w:p>
    <w:p w14:paraId="7ED8905B" w14:textId="77777777" w:rsidR="00E83250" w:rsidRPr="00681BC7" w:rsidRDefault="00E83250" w:rsidP="00E83250">
      <w:pPr>
        <w:pStyle w:val="paragraph"/>
        <w:numPr>
          <w:ilvl w:val="0"/>
          <w:numId w:val="37"/>
        </w:numPr>
        <w:spacing w:before="0" w:beforeAutospacing="0" w:after="0" w:afterAutospacing="0"/>
        <w:rPr>
          <w:rFonts w:ascii="Perpetua" w:eastAsia="Perpetua" w:hAnsi="Perpetua" w:cs="Perpetua"/>
          <w:sz w:val="22"/>
          <w:szCs w:val="22"/>
        </w:rPr>
      </w:pPr>
      <w:r w:rsidRPr="1FD95673">
        <w:rPr>
          <w:rFonts w:ascii="Perpetua" w:eastAsia="Perpetua" w:hAnsi="Perpetua" w:cs="Perpetua"/>
          <w:sz w:val="22"/>
          <w:szCs w:val="22"/>
        </w:rPr>
        <w:t xml:space="preserve">No campaign material shall be allowed where it may physically deface or destroy property, such as posted materials, stickers or any other form of self-adhesive materials, buttons, and any other material deemed potentially destructive by the Board of Elections. Adhesives must be approved by the Board of Elections prior to use. In questions of defacement or removability, a candidate or designee's successive demonstrations of removability in all instances shall be sufficient. </w:t>
      </w:r>
    </w:p>
    <w:p w14:paraId="5526F775" w14:textId="77777777" w:rsidR="00E83250" w:rsidRPr="00681BC7" w:rsidRDefault="00E83250" w:rsidP="00E83250">
      <w:pPr>
        <w:pStyle w:val="paragraph"/>
        <w:numPr>
          <w:ilvl w:val="0"/>
          <w:numId w:val="37"/>
        </w:numPr>
        <w:spacing w:before="0" w:beforeAutospacing="0" w:after="0" w:afterAutospacing="0"/>
        <w:rPr>
          <w:rFonts w:ascii="Perpetua" w:eastAsia="Perpetua" w:hAnsi="Perpetua" w:cs="Perpetua"/>
          <w:sz w:val="22"/>
          <w:szCs w:val="22"/>
        </w:rPr>
      </w:pPr>
      <w:r w:rsidRPr="1FD95673">
        <w:rPr>
          <w:rFonts w:ascii="Perpetua" w:eastAsia="Perpetua" w:hAnsi="Perpetua" w:cs="Perpetua"/>
          <w:sz w:val="22"/>
          <w:szCs w:val="22"/>
        </w:rPr>
        <w:t xml:space="preserve">Any damages sustained by property, University or otherwise, shall be the sole responsibility of the candidate(s). Damages may include excessive litter of campaign materials as determined by the Board of Elections, and the individuals in violation shall be held liable for any damages caused which require professional repair. </w:t>
      </w:r>
    </w:p>
    <w:p w14:paraId="52F01BD8" w14:textId="77777777" w:rsidR="00E83250" w:rsidRPr="00681BC7" w:rsidRDefault="00E83250" w:rsidP="00E83250">
      <w:pPr>
        <w:pStyle w:val="paragraph"/>
        <w:numPr>
          <w:ilvl w:val="0"/>
          <w:numId w:val="37"/>
        </w:numPr>
        <w:spacing w:before="0" w:beforeAutospacing="0" w:after="0" w:afterAutospacing="0"/>
        <w:rPr>
          <w:rFonts w:ascii="Perpetua" w:eastAsia="Perpetua" w:hAnsi="Perpetua" w:cs="Perpetua"/>
          <w:sz w:val="22"/>
          <w:szCs w:val="22"/>
        </w:rPr>
      </w:pPr>
      <w:bookmarkStart w:id="0" w:name="_Int_owNLdBnH"/>
      <w:r w:rsidRPr="1FD95673">
        <w:rPr>
          <w:rFonts w:ascii="Perpetua" w:eastAsia="Perpetua" w:hAnsi="Perpetua" w:cs="Perpetua"/>
          <w:sz w:val="22"/>
          <w:szCs w:val="22"/>
        </w:rPr>
        <w:lastRenderedPageBreak/>
        <w:t>Campaigning may not take place in university classrooms on weekdays between 7:00 a.m. and 9:00 p.m., including, but not limited to, posting, or passing out campaign materials.</w:t>
      </w:r>
      <w:bookmarkEnd w:id="0"/>
      <w:r w:rsidRPr="1FD95673">
        <w:rPr>
          <w:rFonts w:ascii="Perpetua" w:eastAsia="Perpetua" w:hAnsi="Perpetua" w:cs="Perpetua"/>
          <w:sz w:val="22"/>
          <w:szCs w:val="22"/>
        </w:rPr>
        <w:t xml:space="preserve"> </w:t>
      </w:r>
    </w:p>
    <w:p w14:paraId="60690D3A" w14:textId="77777777" w:rsidR="00E83250" w:rsidRPr="00681BC7" w:rsidRDefault="00E83250" w:rsidP="00E83250">
      <w:pPr>
        <w:pStyle w:val="paragraph"/>
        <w:numPr>
          <w:ilvl w:val="0"/>
          <w:numId w:val="37"/>
        </w:numPr>
        <w:spacing w:before="0" w:beforeAutospacing="0" w:after="0" w:afterAutospacing="0"/>
        <w:rPr>
          <w:rFonts w:ascii="Perpetua" w:eastAsia="Perpetua" w:hAnsi="Perpetua" w:cs="Perpetua"/>
          <w:sz w:val="22"/>
          <w:szCs w:val="22"/>
        </w:rPr>
      </w:pPr>
      <w:r w:rsidRPr="1FD95673">
        <w:rPr>
          <w:rFonts w:ascii="Perpetua" w:eastAsia="Perpetua" w:hAnsi="Perpetua" w:cs="Perpetua"/>
          <w:sz w:val="22"/>
          <w:szCs w:val="22"/>
        </w:rPr>
        <w:t xml:space="preserve">No campaigning is allowed in any of the libraries, except for posting materials on public bulletin boards. </w:t>
      </w:r>
      <w:r w:rsidRPr="1FD95673">
        <w:rPr>
          <w:rStyle w:val="eop"/>
          <w:rFonts w:ascii="Perpetua" w:eastAsia="Perpetua" w:hAnsi="Perpetua" w:cs="Perpetua"/>
          <w:sz w:val="22"/>
          <w:szCs w:val="22"/>
        </w:rPr>
        <w:t> </w:t>
      </w:r>
      <w:r w:rsidRPr="1FD95673">
        <w:rPr>
          <w:rFonts w:ascii="Perpetua" w:eastAsia="Perpetua" w:hAnsi="Perpetua" w:cs="Perpetua"/>
          <w:sz w:val="22"/>
          <w:szCs w:val="22"/>
        </w:rPr>
        <w:t xml:space="preserve"> </w:t>
      </w:r>
    </w:p>
    <w:p w14:paraId="392D4928" w14:textId="77777777" w:rsidR="00E83250" w:rsidRDefault="00E83250" w:rsidP="00E83250">
      <w:pPr>
        <w:pStyle w:val="paragraph"/>
        <w:numPr>
          <w:ilvl w:val="0"/>
          <w:numId w:val="37"/>
        </w:numPr>
        <w:spacing w:before="0" w:beforeAutospacing="0" w:after="0" w:afterAutospacing="0"/>
        <w:rPr>
          <w:rFonts w:ascii="Perpetua" w:eastAsia="Perpetua" w:hAnsi="Perpetua" w:cs="Perpetua"/>
          <w:color w:val="000000" w:themeColor="text1"/>
          <w:sz w:val="22"/>
          <w:szCs w:val="22"/>
          <w:highlight w:val="yellow"/>
        </w:rPr>
      </w:pPr>
      <w:r w:rsidRPr="1FD95673">
        <w:rPr>
          <w:rFonts w:ascii="Perpetua" w:eastAsia="Perpetua" w:hAnsi="Perpetua" w:cs="Perpetua"/>
          <w:color w:val="000000" w:themeColor="text1"/>
          <w:sz w:val="22"/>
          <w:szCs w:val="22"/>
          <w:highlight w:val="yellow"/>
        </w:rPr>
        <w:t>No Campaigns shall give out items outside of the items approved by the Election Commissioner and Board of Elections. This shall include water bottles, candy, soda, or any physical item not approved by the Election Commissioner or Board of Elections.</w:t>
      </w:r>
    </w:p>
    <w:p w14:paraId="724CCA6B" w14:textId="77777777" w:rsidR="009A6AF0" w:rsidRDefault="009A6AF0" w:rsidP="00681BC7">
      <w:pPr>
        <w:tabs>
          <w:tab w:val="left" w:pos="6480"/>
        </w:tabs>
      </w:pPr>
    </w:p>
    <w:p w14:paraId="50218AC1" w14:textId="77777777" w:rsidR="00E83250" w:rsidRDefault="00E83250" w:rsidP="00681BC7">
      <w:pPr>
        <w:tabs>
          <w:tab w:val="left" w:pos="6480"/>
        </w:tabs>
      </w:pPr>
    </w:p>
    <w:p w14:paraId="1B6F8C13" w14:textId="56DEC940" w:rsidR="0000109E" w:rsidRDefault="0000109E" w:rsidP="0000109E">
      <w:pPr>
        <w:tabs>
          <w:tab w:val="left" w:pos="6480"/>
        </w:tabs>
        <w:jc w:val="center"/>
        <w:rPr>
          <w:rFonts w:ascii="Perpetua" w:eastAsia="Perpetua" w:hAnsi="Perpetua" w:cs="Perpetua"/>
          <w:b/>
          <w:bCs/>
        </w:rPr>
      </w:pPr>
      <w:r w:rsidRPr="001113E5">
        <w:rPr>
          <w:rFonts w:ascii="Perpetua" w:eastAsia="Perpetua" w:hAnsi="Perpetua" w:cs="Perpetua"/>
          <w:b/>
          <w:bCs/>
        </w:rPr>
        <w:t xml:space="preserve">This act will go into effect </w:t>
      </w:r>
      <w:r>
        <w:rPr>
          <w:rFonts w:ascii="Perpetua" w:eastAsia="Perpetua" w:hAnsi="Perpetua" w:cs="Perpetua"/>
          <w:b/>
          <w:bCs/>
        </w:rPr>
        <w:t>at the start of the 56</w:t>
      </w:r>
      <w:r w:rsidRPr="0000109E">
        <w:rPr>
          <w:rFonts w:ascii="Perpetua" w:eastAsia="Perpetua" w:hAnsi="Perpetua" w:cs="Perpetua"/>
          <w:b/>
          <w:bCs/>
          <w:vertAlign w:val="superscript"/>
        </w:rPr>
        <w:t>th</w:t>
      </w:r>
      <w:r>
        <w:rPr>
          <w:rFonts w:ascii="Perpetua" w:eastAsia="Perpetua" w:hAnsi="Perpetua" w:cs="Perpetua"/>
          <w:b/>
          <w:bCs/>
        </w:rPr>
        <w:t xml:space="preserve"> session</w:t>
      </w:r>
      <w:r w:rsidRPr="001113E5">
        <w:rPr>
          <w:rFonts w:ascii="Perpetua" w:eastAsia="Perpetua" w:hAnsi="Perpetua" w:cs="Perpetua"/>
          <w:b/>
          <w:bCs/>
        </w:rPr>
        <w:t>.</w:t>
      </w:r>
    </w:p>
    <w:p w14:paraId="538DA260" w14:textId="77777777" w:rsidR="00E83250" w:rsidRDefault="00E83250" w:rsidP="00681BC7">
      <w:pPr>
        <w:tabs>
          <w:tab w:val="left" w:pos="6480"/>
        </w:tabs>
      </w:pPr>
    </w:p>
    <w:p w14:paraId="09A066B0" w14:textId="77777777" w:rsidR="00E83250" w:rsidRDefault="00E83250" w:rsidP="00681BC7">
      <w:pPr>
        <w:tabs>
          <w:tab w:val="left" w:pos="6480"/>
        </w:tabs>
      </w:pPr>
    </w:p>
    <w:p w14:paraId="5A44A6D5" w14:textId="77777777" w:rsidR="00E83250" w:rsidRDefault="00E83250" w:rsidP="00681BC7">
      <w:pPr>
        <w:tabs>
          <w:tab w:val="left" w:pos="6480"/>
        </w:tabs>
      </w:pPr>
    </w:p>
    <w:p w14:paraId="0A4FC2E5" w14:textId="77777777" w:rsidR="00E83250" w:rsidRDefault="00E83250" w:rsidP="00681BC7">
      <w:pPr>
        <w:tabs>
          <w:tab w:val="left" w:pos="6480"/>
        </w:tabs>
      </w:pPr>
    </w:p>
    <w:p w14:paraId="3055A4A7" w14:textId="77777777" w:rsidR="00E83250" w:rsidRDefault="00E83250" w:rsidP="00681BC7">
      <w:pPr>
        <w:tabs>
          <w:tab w:val="left" w:pos="6480"/>
        </w:tabs>
      </w:pPr>
    </w:p>
    <w:p w14:paraId="20F8AAF4" w14:textId="77777777" w:rsidR="00E83250" w:rsidRDefault="00E83250" w:rsidP="00681BC7">
      <w:pPr>
        <w:tabs>
          <w:tab w:val="left" w:pos="6480"/>
        </w:tabs>
      </w:pPr>
    </w:p>
    <w:p w14:paraId="1B137B78" w14:textId="77777777" w:rsidR="00E83250" w:rsidRDefault="00E83250" w:rsidP="00681BC7">
      <w:pPr>
        <w:tabs>
          <w:tab w:val="left" w:pos="6480"/>
        </w:tabs>
      </w:pPr>
    </w:p>
    <w:p w14:paraId="6EAB0ECB" w14:textId="77777777" w:rsidR="00E83250" w:rsidRDefault="00E83250" w:rsidP="00681BC7">
      <w:pPr>
        <w:tabs>
          <w:tab w:val="left" w:pos="6480"/>
        </w:tabs>
      </w:pPr>
    </w:p>
    <w:p w14:paraId="06F98D04" w14:textId="77777777" w:rsidR="00E83250" w:rsidRDefault="00E83250" w:rsidP="00681BC7">
      <w:pPr>
        <w:tabs>
          <w:tab w:val="left" w:pos="6480"/>
        </w:tabs>
      </w:pPr>
    </w:p>
    <w:p w14:paraId="545E15B9" w14:textId="77777777" w:rsidR="00E83250" w:rsidRDefault="00E83250" w:rsidP="00681BC7">
      <w:pPr>
        <w:tabs>
          <w:tab w:val="left" w:pos="6480"/>
        </w:tabs>
      </w:pPr>
    </w:p>
    <w:p w14:paraId="601F7DF3" w14:textId="77777777" w:rsidR="00E83250" w:rsidRDefault="00E83250" w:rsidP="00681BC7">
      <w:pPr>
        <w:tabs>
          <w:tab w:val="left" w:pos="6480"/>
        </w:tabs>
      </w:pPr>
    </w:p>
    <w:p w14:paraId="472B0868" w14:textId="77777777" w:rsidR="00E83250" w:rsidRDefault="00E83250" w:rsidP="00681BC7">
      <w:pPr>
        <w:tabs>
          <w:tab w:val="left" w:pos="6480"/>
        </w:tabs>
      </w:pPr>
    </w:p>
    <w:p w14:paraId="4AC3DF03" w14:textId="77777777" w:rsidR="00E83250" w:rsidRDefault="00E83250" w:rsidP="00681BC7">
      <w:pPr>
        <w:tabs>
          <w:tab w:val="left" w:pos="6480"/>
        </w:tabs>
      </w:pPr>
    </w:p>
    <w:p w14:paraId="179D9BF0" w14:textId="77777777" w:rsidR="00E83250" w:rsidRDefault="00E83250" w:rsidP="00681BC7">
      <w:pPr>
        <w:tabs>
          <w:tab w:val="left" w:pos="6480"/>
        </w:tabs>
      </w:pPr>
    </w:p>
    <w:p w14:paraId="43D2B72D" w14:textId="77777777" w:rsidR="00E83250" w:rsidRDefault="00E83250" w:rsidP="00681BC7">
      <w:pPr>
        <w:tabs>
          <w:tab w:val="left" w:pos="6480"/>
        </w:tabs>
      </w:pPr>
    </w:p>
    <w:p w14:paraId="32B3DC9B" w14:textId="77777777" w:rsidR="00E83250" w:rsidRDefault="00E83250" w:rsidP="00681BC7">
      <w:pPr>
        <w:tabs>
          <w:tab w:val="left" w:pos="6480"/>
        </w:tabs>
      </w:pPr>
    </w:p>
    <w:p w14:paraId="0B0C4E8C" w14:textId="77777777" w:rsidR="00E83250" w:rsidRDefault="00E83250" w:rsidP="00681BC7">
      <w:pPr>
        <w:tabs>
          <w:tab w:val="left" w:pos="6480"/>
        </w:tabs>
      </w:pPr>
    </w:p>
    <w:p w14:paraId="690798D2" w14:textId="77777777" w:rsidR="00E83250" w:rsidRDefault="00E83250" w:rsidP="00681BC7">
      <w:pPr>
        <w:tabs>
          <w:tab w:val="left" w:pos="6480"/>
        </w:tabs>
      </w:pPr>
    </w:p>
    <w:p w14:paraId="09B0D837" w14:textId="77777777" w:rsidR="00E83250" w:rsidRDefault="00E83250" w:rsidP="00681BC7">
      <w:pPr>
        <w:tabs>
          <w:tab w:val="left" w:pos="6480"/>
        </w:tabs>
      </w:pPr>
    </w:p>
    <w:p w14:paraId="5FC34B55" w14:textId="77777777" w:rsidR="00E83250" w:rsidRDefault="00E83250" w:rsidP="00681BC7">
      <w:pPr>
        <w:tabs>
          <w:tab w:val="left" w:pos="6480"/>
        </w:tabs>
      </w:pPr>
    </w:p>
    <w:p w14:paraId="13EB3FD4" w14:textId="77777777" w:rsidR="00E83250" w:rsidRDefault="00E83250" w:rsidP="00681BC7">
      <w:pPr>
        <w:tabs>
          <w:tab w:val="left" w:pos="6480"/>
        </w:tabs>
      </w:pPr>
    </w:p>
    <w:p w14:paraId="67CFF11D" w14:textId="77777777" w:rsidR="00E83250" w:rsidRDefault="00E83250" w:rsidP="00681BC7">
      <w:pPr>
        <w:tabs>
          <w:tab w:val="left" w:pos="6480"/>
        </w:tabs>
      </w:pPr>
    </w:p>
    <w:p w14:paraId="56F5313E" w14:textId="77777777" w:rsidR="00925992" w:rsidRDefault="00925992" w:rsidP="00681BC7">
      <w:pPr>
        <w:tabs>
          <w:tab w:val="left" w:pos="6480"/>
        </w:tabs>
      </w:pPr>
    </w:p>
    <w:p w14:paraId="701F4316" w14:textId="51E1E9CF" w:rsidR="00925992" w:rsidRPr="009A6AF0" w:rsidRDefault="00925992" w:rsidP="00925992">
      <w:pPr>
        <w:pStyle w:val="ListParagraph"/>
        <w:spacing w:after="0" w:line="240" w:lineRule="auto"/>
        <w:ind w:left="0"/>
        <w:rPr>
          <w:rFonts w:cstheme="minorHAnsi"/>
          <w:b/>
        </w:rPr>
      </w:pPr>
      <w:r>
        <w:rPr>
          <w:rFonts w:cstheme="minorHAnsi"/>
          <w:b/>
        </w:rPr>
        <w:lastRenderedPageBreak/>
        <w:softHyphen/>
      </w:r>
      <w:r>
        <w:rPr>
          <w:rFonts w:cstheme="minorHAnsi"/>
          <w:b/>
        </w:rPr>
        <w:softHyphen/>
      </w:r>
      <w:r w:rsidR="00E726C3">
        <w:rPr>
          <w:rFonts w:cstheme="minorHAnsi"/>
          <w:b/>
        </w:rPr>
        <w:t>Old</w:t>
      </w:r>
      <w:r>
        <w:rPr>
          <w:rFonts w:cstheme="minorHAnsi"/>
          <w:b/>
        </w:rPr>
        <w:t xml:space="preserve">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7A5D8718" w14:textId="77777777" w:rsidR="00925992" w:rsidRPr="00DA0CF6" w:rsidRDefault="00925992" w:rsidP="00925992">
      <w:pPr>
        <w:pStyle w:val="ListParagraph"/>
        <w:spacing w:after="0" w:line="240" w:lineRule="auto"/>
        <w:ind w:left="0"/>
        <w:rPr>
          <w:b/>
          <w:bCs/>
        </w:rPr>
      </w:pPr>
      <w:r w:rsidRPr="219FCD96">
        <w:rPr>
          <w:b/>
          <w:bCs/>
        </w:rPr>
        <w:t xml:space="preserve">Agenda Item:  </w:t>
      </w:r>
      <w:r>
        <w:tab/>
        <w:t>B</w:t>
      </w:r>
      <w:r w:rsidRPr="0043254B">
        <w:rPr>
          <w:b/>
          <w:bCs/>
        </w:rPr>
        <w:tab/>
      </w:r>
      <w:r>
        <w:tab/>
      </w:r>
      <w:r>
        <w:tab/>
      </w:r>
      <w:r>
        <w:tab/>
      </w:r>
      <w:r>
        <w:tab/>
      </w:r>
      <w:r>
        <w:tab/>
      </w:r>
      <w:r w:rsidRPr="219FCD96">
        <w:rPr>
          <w:b/>
          <w:bCs/>
        </w:rPr>
        <w:t xml:space="preserve">     </w:t>
      </w:r>
      <w:r>
        <w:rPr>
          <w:b/>
          <w:bCs/>
        </w:rPr>
        <w:tab/>
      </w:r>
      <w:r w:rsidRPr="219FCD96">
        <w:rPr>
          <w:b/>
          <w:bCs/>
        </w:rPr>
        <w:t xml:space="preserve">    </w:t>
      </w:r>
      <w:r>
        <w:tab/>
      </w:r>
      <w:r w:rsidRPr="219FCD96">
        <w:rPr>
          <w:b/>
          <w:bCs/>
        </w:rPr>
        <w:t xml:space="preserve">     </w:t>
      </w:r>
      <w:r>
        <w:rPr>
          <w:b/>
          <w:bCs/>
        </w:rPr>
        <w:t xml:space="preserve">    </w:t>
      </w:r>
      <w:r>
        <w:t xml:space="preserve">29 March </w:t>
      </w:r>
      <w:r w:rsidRPr="0043254B">
        <w:t>2024</w:t>
      </w:r>
      <w:r w:rsidRPr="219FCD96">
        <w:rPr>
          <w:b/>
          <w:bCs/>
        </w:rPr>
        <w:t xml:space="preserve"> </w:t>
      </w:r>
    </w:p>
    <w:p w14:paraId="71149755" w14:textId="77777777" w:rsidR="00925992" w:rsidRPr="00E83250" w:rsidRDefault="00925992" w:rsidP="00925992">
      <w:pPr>
        <w:pStyle w:val="ListParagraph"/>
        <w:spacing w:after="0" w:line="240" w:lineRule="auto"/>
        <w:ind w:left="0"/>
        <w:rPr>
          <w:rFonts w:asciiTheme="majorHAnsi" w:hAnsiTheme="majorHAnsi" w:cstheme="majorHAnsi"/>
          <w:b/>
          <w:bCs/>
        </w:rPr>
      </w:pPr>
      <w:r w:rsidRPr="1BD3FA89">
        <w:rPr>
          <w:b/>
          <w:bCs/>
        </w:rPr>
        <w:t>Author:</w:t>
      </w:r>
      <w:r>
        <w:tab/>
      </w:r>
      <w:r w:rsidRPr="1BD3FA89">
        <w:rPr>
          <w:b/>
          <w:bCs/>
        </w:rPr>
        <w:t xml:space="preserve"> </w:t>
      </w:r>
      <w:r w:rsidRPr="00E83250">
        <w:rPr>
          <w:rStyle w:val="normaltextrun"/>
          <w:rFonts w:asciiTheme="majorHAnsi" w:hAnsiTheme="majorHAnsi" w:cstheme="majorHAnsi"/>
        </w:rPr>
        <w:t>Seargent at arms Bereolos</w:t>
      </w:r>
      <w:r w:rsidRPr="00E83250">
        <w:rPr>
          <w:rStyle w:val="eop"/>
          <w:rFonts w:asciiTheme="majorHAnsi" w:hAnsiTheme="majorHAnsi" w:cstheme="majorHAnsi"/>
        </w:rPr>
        <w:t>,</w:t>
      </w:r>
      <w:r w:rsidRPr="00E83250">
        <w:rPr>
          <w:rStyle w:val="normaltextrun"/>
          <w:rFonts w:asciiTheme="majorHAnsi" w:hAnsiTheme="majorHAnsi" w:cstheme="majorHAnsi"/>
        </w:rPr>
        <w:t xml:space="preserve"> Deputy Speaker Chris English, Speaker Cole Hensley</w:t>
      </w:r>
    </w:p>
    <w:p w14:paraId="3DFE7C35" w14:textId="77777777" w:rsidR="00925992" w:rsidRPr="0043254B" w:rsidRDefault="00925992" w:rsidP="00925992">
      <w:pPr>
        <w:pStyle w:val="ListParagraph"/>
        <w:spacing w:after="0" w:line="240" w:lineRule="auto"/>
        <w:ind w:left="0"/>
      </w:pPr>
      <w:r w:rsidRPr="219FCD96">
        <w:rPr>
          <w:b/>
          <w:bCs/>
        </w:rPr>
        <w:t>Sponsor:</w:t>
      </w:r>
      <w:r>
        <w:rPr>
          <w:b/>
          <w:bCs/>
        </w:rPr>
        <w:t xml:space="preserve"> </w:t>
      </w:r>
      <w:r>
        <w:rPr>
          <w:rStyle w:val="normaltextrun"/>
          <w:rFonts w:ascii="Calibri" w:hAnsi="Calibri" w:cs="Calibri"/>
        </w:rPr>
        <w:t>Seargent at arms Bereolos</w:t>
      </w:r>
      <w:r>
        <w:rPr>
          <w:rStyle w:val="eop"/>
          <w:rFonts w:ascii="Calibri" w:hAnsi="Calibri" w:cs="Calibri"/>
        </w:rPr>
        <w:t> </w:t>
      </w:r>
      <w:r w:rsidRPr="0043254B">
        <w:tab/>
      </w:r>
    </w:p>
    <w:p w14:paraId="66EFDF7C" w14:textId="77777777" w:rsidR="00925992" w:rsidRPr="005D788A" w:rsidRDefault="00925992" w:rsidP="00925992">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1B5D76E9" w14:textId="77777777" w:rsidR="00925992" w:rsidRPr="00D04C30" w:rsidRDefault="00925992" w:rsidP="00925992">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BILL 55025</w:t>
      </w:r>
    </w:p>
    <w:p w14:paraId="6BA77A78" w14:textId="77777777" w:rsidR="00925992" w:rsidRDefault="00925992" w:rsidP="00925992">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131245C8" w14:textId="77777777" w:rsidR="00925992" w:rsidRPr="00D04C30" w:rsidRDefault="00925992" w:rsidP="00925992">
      <w:pPr>
        <w:pStyle w:val="ListParagraph"/>
        <w:pBdr>
          <w:bottom w:val="single" w:sz="4" w:space="1" w:color="auto"/>
        </w:pBdr>
        <w:spacing w:after="0" w:line="240" w:lineRule="auto"/>
        <w:ind w:left="0"/>
        <w:jc w:val="center"/>
        <w:rPr>
          <w:rFonts w:cstheme="minorHAnsi"/>
          <w:b/>
          <w:spacing w:val="40"/>
        </w:rPr>
      </w:pPr>
    </w:p>
    <w:p w14:paraId="3F0BCA9F" w14:textId="77777777" w:rsidR="00925992" w:rsidRDefault="00925992" w:rsidP="00925992">
      <w:pPr>
        <w:spacing w:after="0" w:line="240" w:lineRule="auto"/>
      </w:pPr>
    </w:p>
    <w:p w14:paraId="4268FBBF" w14:textId="77777777" w:rsidR="00925992" w:rsidRDefault="00925992" w:rsidP="009259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08E9AE3" w14:textId="77777777" w:rsidR="00925992" w:rsidRPr="001113E5" w:rsidRDefault="00925992" w:rsidP="00925992">
      <w:pPr>
        <w:pStyle w:val="paragraph"/>
        <w:spacing w:before="0" w:beforeAutospacing="0" w:after="0" w:afterAutospacing="0"/>
        <w:textAlignment w:val="baseline"/>
        <w:rPr>
          <w:rStyle w:val="normaltextrun"/>
          <w:rFonts w:ascii="Perpetua" w:eastAsia="Perpetua" w:hAnsi="Perpetua" w:cs="Perpetua"/>
          <w:b/>
          <w:bCs/>
          <w:sz w:val="22"/>
          <w:szCs w:val="22"/>
        </w:rPr>
      </w:pPr>
      <w:r w:rsidRPr="001113E5">
        <w:rPr>
          <w:rStyle w:val="normaltextrun"/>
          <w:rFonts w:ascii="Perpetua" w:eastAsia="Perpetua" w:hAnsi="Perpetua" w:cs="Perpetua"/>
          <w:b/>
          <w:bCs/>
          <w:sz w:val="22"/>
          <w:szCs w:val="22"/>
          <w:u w:val="single"/>
        </w:rPr>
        <w:t>Summary</w:t>
      </w:r>
      <w:r w:rsidRPr="001113E5">
        <w:rPr>
          <w:rStyle w:val="normaltextrun"/>
          <w:rFonts w:ascii="Perpetua" w:eastAsia="Perpetua" w:hAnsi="Perpetua" w:cs="Perpetua"/>
          <w:b/>
          <w:bCs/>
          <w:sz w:val="22"/>
          <w:szCs w:val="22"/>
        </w:rPr>
        <w:t>:   To add the Supreme Court Code of Procedure to the SGA Bylaws</w:t>
      </w:r>
    </w:p>
    <w:p w14:paraId="09D8E1C4" w14:textId="77777777" w:rsidR="00925992" w:rsidRPr="001113E5" w:rsidRDefault="00925992" w:rsidP="00925992">
      <w:pPr>
        <w:pStyle w:val="paragraph"/>
        <w:spacing w:before="0" w:beforeAutospacing="0" w:after="0" w:afterAutospacing="0"/>
        <w:textAlignment w:val="baseline"/>
        <w:rPr>
          <w:rFonts w:ascii="Perpetua" w:eastAsia="Perpetua" w:hAnsi="Perpetua" w:cs="Perpetua"/>
          <w:sz w:val="22"/>
          <w:szCs w:val="22"/>
        </w:rPr>
      </w:pPr>
      <w:r w:rsidRPr="001113E5">
        <w:rPr>
          <w:rStyle w:val="eop"/>
          <w:rFonts w:ascii="Perpetua" w:eastAsia="Perpetua" w:hAnsi="Perpetua" w:cs="Perpetua"/>
          <w:sz w:val="22"/>
          <w:szCs w:val="22"/>
        </w:rPr>
        <w:t> </w:t>
      </w:r>
    </w:p>
    <w:p w14:paraId="6059D3E0" w14:textId="77777777" w:rsidR="00925992" w:rsidRPr="001113E5" w:rsidRDefault="00925992" w:rsidP="00925992">
      <w:pPr>
        <w:pStyle w:val="paragraph"/>
        <w:spacing w:before="0" w:beforeAutospacing="0" w:after="0" w:afterAutospacing="0"/>
        <w:textAlignment w:val="baseline"/>
        <w:rPr>
          <w:rFonts w:ascii="Perpetua" w:eastAsia="Perpetua" w:hAnsi="Perpetua" w:cs="Perpetua"/>
          <w:sz w:val="22"/>
          <w:szCs w:val="22"/>
        </w:rPr>
      </w:pPr>
      <w:r w:rsidRPr="001113E5">
        <w:rPr>
          <w:rStyle w:val="normaltextrun"/>
          <w:rFonts w:ascii="Perpetua" w:eastAsia="Perpetua" w:hAnsi="Perpetua" w:cs="Perpetua"/>
          <w:b/>
          <w:bCs/>
          <w:sz w:val="22"/>
          <w:szCs w:val="22"/>
          <w:u w:val="single"/>
        </w:rPr>
        <w:t>Legislation</w:t>
      </w:r>
      <w:r w:rsidRPr="001113E5">
        <w:rPr>
          <w:rStyle w:val="normaltextrun"/>
          <w:rFonts w:ascii="Perpetua" w:eastAsia="Perpetua" w:hAnsi="Perpetua" w:cs="Perpetua"/>
          <w:b/>
          <w:bCs/>
          <w:sz w:val="22"/>
          <w:szCs w:val="22"/>
        </w:rPr>
        <w:t>: </w:t>
      </w:r>
      <w:r w:rsidRPr="001113E5">
        <w:rPr>
          <w:rStyle w:val="eop"/>
          <w:rFonts w:ascii="Perpetua" w:eastAsia="Perpetua" w:hAnsi="Perpetua" w:cs="Perpetua"/>
          <w:sz w:val="22"/>
          <w:szCs w:val="22"/>
        </w:rPr>
        <w:t> </w:t>
      </w:r>
    </w:p>
    <w:p w14:paraId="712210A3" w14:textId="77777777" w:rsidR="00925992" w:rsidRPr="001113E5" w:rsidRDefault="00925992" w:rsidP="00925992">
      <w:pPr>
        <w:pStyle w:val="paragraph"/>
        <w:spacing w:before="0" w:beforeAutospacing="0" w:after="0" w:afterAutospacing="0"/>
        <w:textAlignment w:val="baseline"/>
        <w:rPr>
          <w:rFonts w:ascii="Perpetua" w:eastAsia="Perpetua" w:hAnsi="Perpetua" w:cs="Perpetua"/>
          <w:sz w:val="22"/>
          <w:szCs w:val="22"/>
        </w:rPr>
      </w:pPr>
      <w:r w:rsidRPr="001113E5">
        <w:rPr>
          <w:rStyle w:val="eop"/>
          <w:rFonts w:ascii="Perpetua" w:eastAsia="Perpetua" w:hAnsi="Perpetua" w:cs="Perpetua"/>
          <w:sz w:val="22"/>
          <w:szCs w:val="22"/>
        </w:rPr>
        <w:t> </w:t>
      </w:r>
    </w:p>
    <w:p w14:paraId="42E53C5E" w14:textId="77777777" w:rsidR="00925992" w:rsidRPr="001113E5" w:rsidRDefault="00925992" w:rsidP="00925992">
      <w:pPr>
        <w:pStyle w:val="paragraph"/>
        <w:spacing w:before="0" w:beforeAutospacing="0" w:after="0" w:afterAutospacing="0"/>
        <w:textAlignment w:val="baseline"/>
        <w:rPr>
          <w:rStyle w:val="normaltextrun"/>
          <w:rFonts w:ascii="Perpetua" w:eastAsia="Perpetua" w:hAnsi="Perpetua" w:cs="Perpetua"/>
          <w:sz w:val="22"/>
          <w:szCs w:val="22"/>
        </w:rPr>
      </w:pPr>
      <w:r w:rsidRPr="001113E5">
        <w:rPr>
          <w:rStyle w:val="normaltextrun"/>
          <w:rFonts w:ascii="Perpetua" w:eastAsia="Perpetua" w:hAnsi="Perpetua" w:cs="Perpetua"/>
          <w:sz w:val="22"/>
          <w:szCs w:val="22"/>
        </w:rPr>
        <w:t>WHEREAS, This allows for all of the SGA procedures and rules to be on one document</w:t>
      </w:r>
    </w:p>
    <w:p w14:paraId="6F49C56D" w14:textId="77777777" w:rsidR="00925992" w:rsidRPr="001113E5" w:rsidRDefault="00925992" w:rsidP="00925992">
      <w:pPr>
        <w:pStyle w:val="paragraph"/>
        <w:spacing w:before="0" w:beforeAutospacing="0" w:after="0" w:afterAutospacing="0"/>
        <w:textAlignment w:val="baseline"/>
        <w:rPr>
          <w:rStyle w:val="normaltextrun"/>
          <w:rFonts w:ascii="Perpetua" w:eastAsia="Perpetua" w:hAnsi="Perpetua" w:cs="Perpetua"/>
          <w:sz w:val="22"/>
          <w:szCs w:val="22"/>
        </w:rPr>
      </w:pPr>
    </w:p>
    <w:p w14:paraId="7C27DA49" w14:textId="77777777" w:rsidR="00925992" w:rsidRPr="001113E5" w:rsidRDefault="00925992" w:rsidP="00925992">
      <w:pPr>
        <w:pStyle w:val="paragraph"/>
        <w:spacing w:before="0" w:beforeAutospacing="0" w:after="0" w:afterAutospacing="0"/>
        <w:textAlignment w:val="baseline"/>
        <w:rPr>
          <w:rFonts w:ascii="Perpetua" w:eastAsia="Perpetua" w:hAnsi="Perpetua" w:cs="Perpetua"/>
          <w:sz w:val="22"/>
          <w:szCs w:val="22"/>
        </w:rPr>
      </w:pPr>
      <w:r w:rsidRPr="001113E5">
        <w:rPr>
          <w:rStyle w:val="normaltextrun"/>
          <w:rFonts w:ascii="Perpetua" w:eastAsia="Perpetua" w:hAnsi="Perpetua" w:cs="Perpetua"/>
          <w:sz w:val="22"/>
          <w:szCs w:val="22"/>
        </w:rPr>
        <w:t xml:space="preserve">WHEREAS, </w:t>
      </w:r>
      <w:r w:rsidRPr="001113E5">
        <w:rPr>
          <w:rStyle w:val="eop"/>
          <w:rFonts w:ascii="Perpetua" w:eastAsia="Perpetua" w:hAnsi="Perpetua" w:cs="Perpetua"/>
          <w:sz w:val="22"/>
          <w:szCs w:val="22"/>
        </w:rPr>
        <w:t>This allows for documentation on the SGA to be available in one space and updated as need be</w:t>
      </w:r>
    </w:p>
    <w:p w14:paraId="1FEE0DBF" w14:textId="77777777" w:rsidR="00925992" w:rsidRPr="001113E5" w:rsidRDefault="00925992" w:rsidP="00925992">
      <w:pPr>
        <w:pStyle w:val="NormalWeb"/>
        <w:spacing w:before="0" w:after="0"/>
        <w:textAlignment w:val="baseline"/>
        <w:rPr>
          <w:rFonts w:ascii="Perpetua" w:eastAsia="Perpetua" w:hAnsi="Perpetua" w:cs="Perpetua"/>
          <w:color w:val="000000" w:themeColor="text1"/>
          <w:sz w:val="22"/>
          <w:szCs w:val="22"/>
        </w:rPr>
      </w:pPr>
      <w:r w:rsidRPr="001113E5">
        <w:rPr>
          <w:rStyle w:val="normaltextrun"/>
          <w:rFonts w:ascii="Perpetua" w:eastAsia="Perpetua" w:hAnsi="Perpetua" w:cs="Perpetua"/>
          <w:sz w:val="22"/>
          <w:szCs w:val="22"/>
        </w:rPr>
        <w:t xml:space="preserve">WHEREAS, </w:t>
      </w:r>
      <w:r w:rsidRPr="001113E5">
        <w:rPr>
          <w:rFonts w:ascii="Perpetua" w:eastAsia="Perpetua" w:hAnsi="Perpetua" w:cs="Perpetua"/>
          <w:color w:val="000000" w:themeColor="text1"/>
          <w:sz w:val="22"/>
          <w:szCs w:val="22"/>
        </w:rPr>
        <w:t>Article IV, §1.B of the Student Government Association Constitution states that, “The Senate</w:t>
      </w:r>
    </w:p>
    <w:p w14:paraId="0A92092B" w14:textId="77777777" w:rsidR="00925992" w:rsidRPr="001113E5" w:rsidRDefault="00925992" w:rsidP="00925992">
      <w:pPr>
        <w:pStyle w:val="paragraph"/>
        <w:spacing w:before="0" w:beforeAutospacing="0" w:after="0" w:afterAutospacing="0"/>
        <w:rPr>
          <w:rFonts w:ascii="Perpetua" w:eastAsia="Perpetua" w:hAnsi="Perpetua" w:cs="Perpetua"/>
          <w:color w:val="000000" w:themeColor="text1"/>
          <w:sz w:val="22"/>
          <w:szCs w:val="22"/>
        </w:rPr>
      </w:pPr>
      <w:r w:rsidRPr="001113E5">
        <w:rPr>
          <w:rFonts w:ascii="Perpetua" w:eastAsia="Perpetua" w:hAnsi="Perpetua" w:cs="Perpetua"/>
          <w:color w:val="000000" w:themeColor="text1"/>
          <w:sz w:val="22"/>
          <w:szCs w:val="22"/>
        </w:rPr>
        <w:t>shall have the power to create and amend the SGA Bylaws”</w:t>
      </w:r>
    </w:p>
    <w:p w14:paraId="1F76739D" w14:textId="77777777" w:rsidR="00925992" w:rsidRPr="001113E5" w:rsidRDefault="00925992" w:rsidP="00925992">
      <w:pPr>
        <w:pStyle w:val="paragraph"/>
        <w:spacing w:before="0" w:beforeAutospacing="0" w:after="0" w:afterAutospacing="0"/>
        <w:textAlignment w:val="baseline"/>
        <w:rPr>
          <w:rFonts w:ascii="Perpetua" w:eastAsia="Perpetua" w:hAnsi="Perpetua" w:cs="Perpetua"/>
          <w:sz w:val="22"/>
          <w:szCs w:val="22"/>
        </w:rPr>
      </w:pPr>
      <w:r w:rsidRPr="001113E5">
        <w:rPr>
          <w:rStyle w:val="eop"/>
          <w:rFonts w:ascii="Perpetua" w:eastAsia="Perpetua" w:hAnsi="Perpetua" w:cs="Perpetua"/>
          <w:sz w:val="22"/>
          <w:szCs w:val="22"/>
        </w:rPr>
        <w:t> </w:t>
      </w:r>
    </w:p>
    <w:p w14:paraId="1E3E2255" w14:textId="77777777" w:rsidR="00925992" w:rsidRPr="001113E5" w:rsidRDefault="00925992" w:rsidP="00925992">
      <w:pPr>
        <w:pStyle w:val="paragraph"/>
        <w:spacing w:before="0" w:beforeAutospacing="0" w:after="0" w:afterAutospacing="0"/>
        <w:textAlignment w:val="baseline"/>
        <w:rPr>
          <w:rFonts w:ascii="Perpetua" w:eastAsia="Perpetua" w:hAnsi="Perpetua" w:cs="Perpetua"/>
          <w:sz w:val="22"/>
          <w:szCs w:val="22"/>
        </w:rPr>
      </w:pPr>
      <w:r w:rsidRPr="001113E5">
        <w:rPr>
          <w:rStyle w:val="eop"/>
          <w:rFonts w:ascii="Perpetua" w:eastAsia="Perpetua" w:hAnsi="Perpetua" w:cs="Perpetua"/>
          <w:sz w:val="22"/>
          <w:szCs w:val="22"/>
        </w:rPr>
        <w:t> </w:t>
      </w:r>
    </w:p>
    <w:p w14:paraId="50B7D79E" w14:textId="77777777" w:rsidR="00925992" w:rsidRPr="001113E5" w:rsidRDefault="00925992" w:rsidP="00925992">
      <w:pPr>
        <w:pStyle w:val="paragraph"/>
        <w:spacing w:before="0" w:beforeAutospacing="0" w:after="0" w:afterAutospacing="0"/>
        <w:jc w:val="center"/>
        <w:textAlignment w:val="baseline"/>
        <w:rPr>
          <w:rFonts w:ascii="Perpetua" w:eastAsia="Perpetua" w:hAnsi="Perpetua" w:cs="Perpetua"/>
          <w:sz w:val="22"/>
          <w:szCs w:val="22"/>
        </w:rPr>
      </w:pPr>
      <w:r w:rsidRPr="001113E5">
        <w:rPr>
          <w:rStyle w:val="normaltextrun"/>
          <w:rFonts w:ascii="Perpetua" w:eastAsia="Perpetua" w:hAnsi="Perpetua" w:cs="Perpetua"/>
          <w:sz w:val="22"/>
          <w:szCs w:val="22"/>
        </w:rPr>
        <w:t>THEREFORE, the students of Northern Illinois University represented in this Senate enact that the Bylaws be amended to the following. </w:t>
      </w:r>
      <w:r w:rsidRPr="001113E5">
        <w:rPr>
          <w:rStyle w:val="eop"/>
          <w:rFonts w:ascii="Perpetua" w:eastAsia="Perpetua" w:hAnsi="Perpetua" w:cs="Perpetua"/>
          <w:sz w:val="22"/>
          <w:szCs w:val="22"/>
        </w:rPr>
        <w:t> </w:t>
      </w:r>
    </w:p>
    <w:p w14:paraId="37D79FD7" w14:textId="77777777" w:rsidR="00925992" w:rsidRPr="001113E5" w:rsidRDefault="00925992" w:rsidP="00925992">
      <w:pPr>
        <w:pStyle w:val="paragraph"/>
        <w:spacing w:before="0" w:beforeAutospacing="0" w:after="0" w:afterAutospacing="0"/>
        <w:jc w:val="center"/>
        <w:rPr>
          <w:rStyle w:val="eop"/>
          <w:rFonts w:ascii="Perpetua" w:hAnsi="Perpetua" w:cs="Calibri"/>
          <w:sz w:val="22"/>
          <w:szCs w:val="22"/>
        </w:rPr>
      </w:pPr>
    </w:p>
    <w:p w14:paraId="661BD3F8" w14:textId="77777777" w:rsidR="00925992" w:rsidRPr="001113E5" w:rsidRDefault="00925992" w:rsidP="00925992">
      <w:pPr>
        <w:pStyle w:val="paragraph"/>
        <w:spacing w:before="0" w:beforeAutospacing="0" w:after="0" w:afterAutospacing="0"/>
        <w:jc w:val="center"/>
        <w:rPr>
          <w:rStyle w:val="eop"/>
          <w:rFonts w:ascii="Perpetua" w:eastAsia="Perpetua" w:hAnsi="Perpetua" w:cs="Perpetua"/>
          <w:sz w:val="22"/>
          <w:szCs w:val="22"/>
        </w:rPr>
      </w:pPr>
      <w:r w:rsidRPr="001113E5">
        <w:rPr>
          <w:rStyle w:val="eop"/>
          <w:rFonts w:ascii="Perpetua" w:eastAsia="Perpetua" w:hAnsi="Perpetua" w:cs="Perpetua"/>
          <w:sz w:val="22"/>
          <w:szCs w:val="22"/>
        </w:rPr>
        <w:t>Part V</w:t>
      </w:r>
    </w:p>
    <w:p w14:paraId="549FBB44" w14:textId="77777777" w:rsidR="00925992" w:rsidRPr="001113E5" w:rsidRDefault="00925992" w:rsidP="00925992">
      <w:pPr>
        <w:pStyle w:val="paragraph"/>
        <w:spacing w:before="0" w:beforeAutospacing="0" w:after="0" w:afterAutospacing="0"/>
        <w:jc w:val="center"/>
        <w:rPr>
          <w:rStyle w:val="eop"/>
          <w:rFonts w:ascii="Perpetua" w:eastAsia="Perpetua" w:hAnsi="Perpetua" w:cs="Perpetua"/>
          <w:sz w:val="22"/>
          <w:szCs w:val="22"/>
        </w:rPr>
      </w:pPr>
      <w:r w:rsidRPr="001113E5">
        <w:rPr>
          <w:rStyle w:val="eop"/>
          <w:rFonts w:ascii="Perpetua" w:eastAsia="Perpetua" w:hAnsi="Perpetua" w:cs="Perpetua"/>
          <w:sz w:val="22"/>
          <w:szCs w:val="22"/>
          <w:highlight w:val="yellow"/>
        </w:rPr>
        <w:t>Appendix B</w:t>
      </w:r>
    </w:p>
    <w:p w14:paraId="0EE0084E" w14:textId="77777777" w:rsidR="00925992" w:rsidRPr="001113E5" w:rsidRDefault="00925992" w:rsidP="00925992">
      <w:pPr>
        <w:pStyle w:val="paragraph"/>
        <w:spacing w:before="0" w:beforeAutospacing="0" w:after="0" w:afterAutospacing="0"/>
        <w:jc w:val="center"/>
        <w:rPr>
          <w:rStyle w:val="eop"/>
          <w:rFonts w:ascii="Perpetua" w:eastAsia="Perpetua" w:hAnsi="Perpetua" w:cs="Perpetua"/>
          <w:sz w:val="22"/>
          <w:szCs w:val="22"/>
          <w:highlight w:val="yellow"/>
        </w:rPr>
      </w:pPr>
      <w:r w:rsidRPr="001113E5">
        <w:rPr>
          <w:rStyle w:val="eop"/>
          <w:rFonts w:ascii="Perpetua" w:eastAsia="Perpetua" w:hAnsi="Perpetua" w:cs="Perpetua"/>
          <w:sz w:val="22"/>
          <w:szCs w:val="22"/>
          <w:highlight w:val="yellow"/>
        </w:rPr>
        <w:t>Supreme Court Code of Procedure</w:t>
      </w:r>
    </w:p>
    <w:p w14:paraId="43AB61B1" w14:textId="77777777" w:rsidR="00925992" w:rsidRDefault="00925992" w:rsidP="00925992">
      <w:pPr>
        <w:pStyle w:val="NormalWeb"/>
        <w:numPr>
          <w:ilvl w:val="0"/>
          <w:numId w:val="38"/>
        </w:numPr>
        <w:rPr>
          <w:rFonts w:ascii="Perpetua" w:hAnsi="Perpetua"/>
          <w:color w:val="000000"/>
          <w:sz w:val="22"/>
          <w:szCs w:val="22"/>
          <w:highlight w:val="yellow"/>
        </w:rPr>
      </w:pPr>
      <w:r w:rsidRPr="001113E5">
        <w:rPr>
          <w:rFonts w:ascii="Perpetua" w:hAnsi="Perpetua"/>
          <w:color w:val="000000"/>
          <w:sz w:val="22"/>
          <w:szCs w:val="22"/>
          <w:highlight w:val="yellow"/>
        </w:rPr>
        <w:t>Timeline</w:t>
      </w:r>
    </w:p>
    <w:p w14:paraId="20CF9679" w14:textId="77777777" w:rsidR="00925992" w:rsidRPr="003A4EDA" w:rsidRDefault="00925992" w:rsidP="00925992">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A complaint is considered filed with the Supreme Court when it is delivered to the NIU Student Government Association Office Manager or Advisor. </w:t>
      </w:r>
    </w:p>
    <w:p w14:paraId="56CC6B42" w14:textId="77777777" w:rsidR="00925992" w:rsidRPr="003A4EDA" w:rsidRDefault="00925992" w:rsidP="00925992">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The Student Government Association (SGA) Supreme Court must notify parties involved in the complaint within 24 hours of the complaint being filed. </w:t>
      </w:r>
    </w:p>
    <w:p w14:paraId="7B3BB1DE"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Notification may take place via US postal service, telephone, email, or being placed in an appropriate mailbox within the SGA Office. </w:t>
      </w:r>
    </w:p>
    <w:p w14:paraId="3C238B42" w14:textId="77777777" w:rsidR="00925992" w:rsidRPr="003A4EDA" w:rsidRDefault="00925992" w:rsidP="00925992">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After being notified by the SGA Supreme Court, parties named as respondents may file a written answer to the complaint within 72 hours of being notified. </w:t>
      </w:r>
    </w:p>
    <w:p w14:paraId="3AA23553"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A written response must be filed with the SGA Office Manager or Advisor or may be filed electronically with the Chief Justice. </w:t>
      </w:r>
    </w:p>
    <w:p w14:paraId="7BE47C87"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Responses filed after the 72-hour time frame will not be considered submitted in a timely manner and will not be considered. </w:t>
      </w:r>
    </w:p>
    <w:p w14:paraId="078A3CE9" w14:textId="77777777" w:rsidR="00925992" w:rsidRPr="003A4EDA" w:rsidRDefault="00925992" w:rsidP="00925992">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The Court can hold a hearing any time after the deadline to submit a response has lapsed. </w:t>
      </w:r>
    </w:p>
    <w:p w14:paraId="5D4F5F7B"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Hearings will take place at the discretion of the Chief Justice or with the agreement of three Justices but must have three members present to conduct business. </w:t>
      </w:r>
    </w:p>
    <w:p w14:paraId="490ECB4C" w14:textId="77777777" w:rsidR="00925992" w:rsidRPr="003A4EDA" w:rsidRDefault="00925992" w:rsidP="00925992">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Parties to the hearing need not be present for the hearing to take place. </w:t>
      </w:r>
    </w:p>
    <w:p w14:paraId="579A05BD" w14:textId="77777777" w:rsidR="00925992" w:rsidRPr="003A4EDA" w:rsidRDefault="00925992" w:rsidP="00925992">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At any time a complaint, response, and rules or rulings of the Supreme Court must be made available and photocopied or emailed, at the expense of the SGA, to any interested party. </w:t>
      </w:r>
    </w:p>
    <w:p w14:paraId="4ADB096A" w14:textId="77777777" w:rsidR="00925992" w:rsidRPr="003A4EDA" w:rsidRDefault="00925992" w:rsidP="00925992">
      <w:pPr>
        <w:pStyle w:val="NormalWeb"/>
        <w:numPr>
          <w:ilvl w:val="0"/>
          <w:numId w:val="38"/>
        </w:numPr>
        <w:rPr>
          <w:rFonts w:ascii="Perpetua" w:hAnsi="Perpetua"/>
          <w:color w:val="000000"/>
          <w:sz w:val="22"/>
          <w:szCs w:val="22"/>
          <w:highlight w:val="yellow"/>
        </w:rPr>
      </w:pPr>
      <w:r w:rsidRPr="003A4EDA">
        <w:rPr>
          <w:rFonts w:ascii="Perpetua" w:hAnsi="Perpetua"/>
          <w:sz w:val="22"/>
          <w:szCs w:val="22"/>
          <w:highlight w:val="yellow"/>
        </w:rPr>
        <w:t xml:space="preserve">Procedure of the Hearing </w:t>
      </w:r>
    </w:p>
    <w:p w14:paraId="5004F49C" w14:textId="77777777" w:rsidR="00925992" w:rsidRPr="003A4EDA" w:rsidRDefault="00925992" w:rsidP="00925992">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lastRenderedPageBreak/>
        <w:t xml:space="preserve">1. Members of the Court </w:t>
      </w:r>
    </w:p>
    <w:p w14:paraId="6928DAFD"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At least three members of the Court must be present to conduct business. </w:t>
      </w:r>
    </w:p>
    <w:p w14:paraId="5F65FF57"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An individual(s) Justice’s objectivity may be questioned with regards to a particular case. All arguments shall be presented in writing prior to or at the beginning of the hearing. A vote of confidence of at least two of the remaining Justices is required before the Justice in question may participate in the hearing and vote on the case, unless there are fewer than two remaining Justices in which case the remaining Justice must vote confidence. </w:t>
      </w:r>
    </w:p>
    <w:p w14:paraId="670187DE"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The Chief Justice shall run all proceedings of the Court. </w:t>
      </w:r>
    </w:p>
    <w:p w14:paraId="40C632A1"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If the Chief Justice and Acting Chief Justice have recused themselves from hearing a case or if their objectivity has been questioned and they are unable to hear a case, then the associate Justice with the most seniority shall assume the duties of Acting Chief Justice. </w:t>
      </w:r>
    </w:p>
    <w:p w14:paraId="0E91224F"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In the absence of the Clerk of the Court or the Clerk’s inability to serve the Chief Justice shall appoint an acting Clerk of the Court. </w:t>
      </w:r>
    </w:p>
    <w:p w14:paraId="70DDDFAD" w14:textId="77777777" w:rsidR="00925992" w:rsidRPr="003A4EDA" w:rsidRDefault="00925992" w:rsidP="00925992">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The acting Clerk of the Court shall fulfill the duties of the Clerk of the Court and the term shall last until the court is adjourned. </w:t>
      </w:r>
    </w:p>
    <w:p w14:paraId="0ADAEBC8" w14:textId="77777777" w:rsidR="00925992" w:rsidRPr="003A4EDA" w:rsidRDefault="00925992" w:rsidP="00925992">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2. Order of Business </w:t>
      </w:r>
    </w:p>
    <w:p w14:paraId="0B941BEB"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The Hearing shall be conducted in the following order: </w:t>
      </w:r>
    </w:p>
    <w:p w14:paraId="4BFFCC0E" w14:textId="77777777" w:rsidR="00925992" w:rsidRPr="003A4EDA" w:rsidRDefault="00925992" w:rsidP="00925992">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Court shall be called to order by the Chief Justice. </w:t>
      </w:r>
    </w:p>
    <w:p w14:paraId="2F440C14" w14:textId="77777777" w:rsidR="00925992" w:rsidRPr="003A4EDA" w:rsidRDefault="00925992" w:rsidP="00925992">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Roll Call of the Justices present. </w:t>
      </w:r>
    </w:p>
    <w:p w14:paraId="609030AF" w14:textId="77777777" w:rsidR="00925992" w:rsidRPr="003A4EDA" w:rsidRDefault="00925992" w:rsidP="00925992">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Introduction of Petitioner </w:t>
      </w:r>
    </w:p>
    <w:p w14:paraId="16A8861D"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Chief Justice shall ask the Petitioner to introduce themselves to the court. </w:t>
      </w:r>
    </w:p>
    <w:p w14:paraId="5A2DC686"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Petitioner may represent themselves or may have an advocate do it on their behalf. </w:t>
      </w:r>
    </w:p>
    <w:p w14:paraId="2925E12A" w14:textId="77777777" w:rsidR="00925992" w:rsidRPr="003A4EDA" w:rsidRDefault="00925992" w:rsidP="00925992">
      <w:pPr>
        <w:pStyle w:val="NormalWeb"/>
        <w:numPr>
          <w:ilvl w:val="5"/>
          <w:numId w:val="38"/>
        </w:numPr>
        <w:rPr>
          <w:rFonts w:ascii="Perpetua" w:hAnsi="Perpetua"/>
          <w:color w:val="000000"/>
          <w:sz w:val="22"/>
          <w:szCs w:val="22"/>
          <w:highlight w:val="yellow"/>
        </w:rPr>
      </w:pPr>
      <w:r w:rsidRPr="003A4EDA">
        <w:rPr>
          <w:rFonts w:ascii="Perpetua" w:hAnsi="Perpetua"/>
          <w:sz w:val="22"/>
          <w:szCs w:val="22"/>
          <w:highlight w:val="yellow"/>
        </w:rPr>
        <w:t xml:space="preserve">An advocate must be a full-time fee-paying student. </w:t>
      </w:r>
    </w:p>
    <w:p w14:paraId="2D3BE3F9"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If petitioner or advocate is not present the Chief Justice shall state the petitioner’s name. </w:t>
      </w:r>
    </w:p>
    <w:p w14:paraId="6DA58785"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petitioner need not be present for the hearing to commence. </w:t>
      </w:r>
    </w:p>
    <w:p w14:paraId="024CDEC6" w14:textId="77777777" w:rsidR="00925992" w:rsidRPr="003A4EDA" w:rsidRDefault="00925992" w:rsidP="00925992">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iv. Introduction of Respondents </w:t>
      </w:r>
    </w:p>
    <w:p w14:paraId="5A0B034E"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Chief Justice shall ask the Respondent to introduce themselves to the court. </w:t>
      </w:r>
    </w:p>
    <w:p w14:paraId="738ABC13"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Respondent may represent themselves or may have an advocate do it on their behalf. </w:t>
      </w:r>
    </w:p>
    <w:p w14:paraId="2C5E1599" w14:textId="77777777" w:rsidR="00925992" w:rsidRPr="003A4EDA" w:rsidRDefault="00925992" w:rsidP="00925992">
      <w:pPr>
        <w:pStyle w:val="NormalWeb"/>
        <w:numPr>
          <w:ilvl w:val="5"/>
          <w:numId w:val="38"/>
        </w:numPr>
        <w:rPr>
          <w:rFonts w:ascii="Perpetua" w:hAnsi="Perpetua"/>
          <w:color w:val="000000"/>
          <w:sz w:val="22"/>
          <w:szCs w:val="22"/>
          <w:highlight w:val="yellow"/>
        </w:rPr>
      </w:pPr>
      <w:r w:rsidRPr="003A4EDA">
        <w:rPr>
          <w:rFonts w:ascii="Perpetua" w:hAnsi="Perpetua"/>
          <w:sz w:val="22"/>
          <w:szCs w:val="22"/>
          <w:highlight w:val="yellow"/>
        </w:rPr>
        <w:t xml:space="preserve">An advocate must be a full-time fee-paying student. </w:t>
      </w:r>
    </w:p>
    <w:p w14:paraId="306F4941"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If respondents or advocate is not present the Chief Justice shall state the respondent’s name. </w:t>
      </w:r>
    </w:p>
    <w:p w14:paraId="3859FEB5"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respondent need not be present for the hearing to commence. </w:t>
      </w:r>
    </w:p>
    <w:p w14:paraId="6F8D3327" w14:textId="77777777" w:rsidR="00925992" w:rsidRPr="003A4EDA" w:rsidRDefault="00925992" w:rsidP="00925992">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v. Reading of Complaint by Chief Justice </w:t>
      </w:r>
    </w:p>
    <w:p w14:paraId="16F0515D"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Chief Justice will read the complaint to the court. </w:t>
      </w:r>
    </w:p>
    <w:p w14:paraId="1C6E095F" w14:textId="77777777" w:rsidR="00925992" w:rsidRPr="003A4EDA" w:rsidRDefault="00925992" w:rsidP="00925992">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vi. Reading of Response by Chief Justice </w:t>
      </w:r>
    </w:p>
    <w:p w14:paraId="446A37E9"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Chief Justice will read the response to the court. </w:t>
      </w:r>
    </w:p>
    <w:p w14:paraId="39EFBA8A"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If no response was submitted in a timely manner the Chief Justice will let the Court know and it shall be reflected in the record. </w:t>
      </w:r>
    </w:p>
    <w:p w14:paraId="3CD41241" w14:textId="77777777" w:rsidR="00925992" w:rsidRPr="003A4EDA" w:rsidRDefault="00925992" w:rsidP="00925992">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vii. Oral Argument by Petitioner </w:t>
      </w:r>
    </w:p>
    <w:p w14:paraId="2ECD2473"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petitioner or their advocate shall have no more than ten (10) minutes to argue in favor of their position. </w:t>
      </w:r>
    </w:p>
    <w:p w14:paraId="0EFC2BA5" w14:textId="77777777" w:rsidR="00925992" w:rsidRPr="003A4EDA" w:rsidRDefault="00925992" w:rsidP="00925992">
      <w:pPr>
        <w:pStyle w:val="NormalWeb"/>
        <w:numPr>
          <w:ilvl w:val="5"/>
          <w:numId w:val="38"/>
        </w:numPr>
        <w:rPr>
          <w:rFonts w:ascii="Perpetua" w:hAnsi="Perpetua"/>
          <w:color w:val="000000"/>
          <w:sz w:val="22"/>
          <w:szCs w:val="22"/>
          <w:highlight w:val="yellow"/>
        </w:rPr>
      </w:pPr>
      <w:r w:rsidRPr="003A4EDA">
        <w:rPr>
          <w:rFonts w:ascii="Perpetua" w:hAnsi="Perpetua"/>
          <w:sz w:val="22"/>
          <w:szCs w:val="22"/>
          <w:highlight w:val="yellow"/>
        </w:rPr>
        <w:t xml:space="preserve">Petitioner will be timed by the Clerk of the Court. </w:t>
      </w:r>
    </w:p>
    <w:p w14:paraId="7B230093" w14:textId="77777777" w:rsidR="00925992" w:rsidRPr="003A4EDA" w:rsidRDefault="00925992" w:rsidP="00925992">
      <w:pPr>
        <w:pStyle w:val="NormalWeb"/>
        <w:numPr>
          <w:ilvl w:val="5"/>
          <w:numId w:val="38"/>
        </w:numPr>
        <w:rPr>
          <w:rFonts w:ascii="Perpetua" w:hAnsi="Perpetua"/>
          <w:color w:val="000000"/>
          <w:sz w:val="22"/>
          <w:szCs w:val="22"/>
          <w:highlight w:val="yellow"/>
        </w:rPr>
      </w:pPr>
      <w:r w:rsidRPr="003A4EDA">
        <w:rPr>
          <w:rFonts w:ascii="Perpetua" w:hAnsi="Perpetua"/>
          <w:sz w:val="22"/>
          <w:szCs w:val="22"/>
          <w:highlight w:val="yellow"/>
        </w:rPr>
        <w:t xml:space="preserve">Petitioner may reserve up to three (3) minutes of their time for rebuttal purposes. </w:t>
      </w:r>
    </w:p>
    <w:p w14:paraId="08DA0AFB" w14:textId="77777777" w:rsidR="00925992" w:rsidRPr="003A4EDA" w:rsidRDefault="00925992" w:rsidP="00925992">
      <w:pPr>
        <w:pStyle w:val="NormalWeb"/>
        <w:numPr>
          <w:ilvl w:val="6"/>
          <w:numId w:val="38"/>
        </w:numPr>
        <w:rPr>
          <w:rFonts w:ascii="Perpetua" w:hAnsi="Perpetua"/>
          <w:color w:val="000000"/>
          <w:sz w:val="22"/>
          <w:szCs w:val="22"/>
          <w:highlight w:val="yellow"/>
        </w:rPr>
      </w:pPr>
      <w:r w:rsidRPr="003A4EDA">
        <w:rPr>
          <w:rFonts w:ascii="Perpetua" w:hAnsi="Perpetua"/>
          <w:sz w:val="22"/>
          <w:szCs w:val="22"/>
          <w:highlight w:val="yellow"/>
        </w:rPr>
        <w:t xml:space="preserve">Petitioner will be notified by the Clerk of the Court when they have three (3) minutes remaining. </w:t>
      </w:r>
    </w:p>
    <w:p w14:paraId="2FE3F129"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Any Justice can interrupt the oral argument at any point to ask a question of the presenter. </w:t>
      </w:r>
    </w:p>
    <w:p w14:paraId="56A791A7"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If petitioner or advocate are not present at the hearing no oral argument will be heard and the decision will be made solely on the written complaint. </w:t>
      </w:r>
    </w:p>
    <w:p w14:paraId="758B92C0"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No witnesses may be called. </w:t>
      </w:r>
    </w:p>
    <w:p w14:paraId="0689BCD9" w14:textId="77777777" w:rsidR="00925992" w:rsidRPr="003A4EDA" w:rsidRDefault="00925992" w:rsidP="00925992">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Oral Argument by Respondent </w:t>
      </w:r>
    </w:p>
    <w:p w14:paraId="6D1E964A"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respondent or their advocate shall have no more than ten (10) minutes to argue in favor of their position. </w:t>
      </w:r>
    </w:p>
    <w:p w14:paraId="49787D55" w14:textId="77777777" w:rsidR="00925992" w:rsidRPr="003A4EDA" w:rsidRDefault="00925992" w:rsidP="00925992">
      <w:pPr>
        <w:pStyle w:val="NormalWeb"/>
        <w:numPr>
          <w:ilvl w:val="5"/>
          <w:numId w:val="38"/>
        </w:numPr>
        <w:rPr>
          <w:rFonts w:ascii="Perpetua" w:hAnsi="Perpetua"/>
          <w:color w:val="000000"/>
          <w:sz w:val="22"/>
          <w:szCs w:val="22"/>
          <w:highlight w:val="yellow"/>
        </w:rPr>
      </w:pPr>
      <w:r w:rsidRPr="003A4EDA">
        <w:rPr>
          <w:rFonts w:ascii="Perpetua" w:hAnsi="Perpetua"/>
          <w:sz w:val="22"/>
          <w:szCs w:val="22"/>
          <w:highlight w:val="yellow"/>
        </w:rPr>
        <w:lastRenderedPageBreak/>
        <w:t xml:space="preserve">Respondent will be timed by the Clerk of the Court. </w:t>
      </w:r>
    </w:p>
    <w:p w14:paraId="2E6D07D0" w14:textId="77777777" w:rsidR="00925992" w:rsidRPr="003A4EDA" w:rsidRDefault="00925992" w:rsidP="00925992">
      <w:pPr>
        <w:pStyle w:val="NormalWeb"/>
        <w:numPr>
          <w:ilvl w:val="5"/>
          <w:numId w:val="38"/>
        </w:numPr>
        <w:rPr>
          <w:rFonts w:ascii="Perpetua" w:hAnsi="Perpetua"/>
          <w:color w:val="000000"/>
          <w:sz w:val="22"/>
          <w:szCs w:val="22"/>
          <w:highlight w:val="yellow"/>
        </w:rPr>
      </w:pPr>
      <w:r w:rsidRPr="003A4EDA">
        <w:rPr>
          <w:rFonts w:ascii="Perpetua" w:hAnsi="Perpetua"/>
          <w:sz w:val="22"/>
          <w:szCs w:val="22"/>
          <w:highlight w:val="yellow"/>
        </w:rPr>
        <w:t xml:space="preserve">Respondent is not allowed rebuttal time. </w:t>
      </w:r>
    </w:p>
    <w:p w14:paraId="27D1798D"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Any Justice can interrupt the oral argument at any point to ask a question of the presenter. </w:t>
      </w:r>
    </w:p>
    <w:p w14:paraId="2A30D889"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If Respondent or advocate are not present at the hearing no oral argument will be heard and the decision will be made solely on the written response. </w:t>
      </w:r>
    </w:p>
    <w:p w14:paraId="2EEFD018" w14:textId="77777777" w:rsidR="00925992" w:rsidRPr="003A4EDA" w:rsidRDefault="00925992" w:rsidP="00925992">
      <w:pPr>
        <w:pStyle w:val="NormalWeb"/>
        <w:numPr>
          <w:ilvl w:val="5"/>
          <w:numId w:val="38"/>
        </w:numPr>
        <w:rPr>
          <w:rFonts w:ascii="Perpetua" w:hAnsi="Perpetua"/>
          <w:color w:val="000000"/>
          <w:sz w:val="22"/>
          <w:szCs w:val="22"/>
          <w:highlight w:val="yellow"/>
        </w:rPr>
      </w:pPr>
      <w:r w:rsidRPr="003A4EDA">
        <w:rPr>
          <w:rFonts w:ascii="Perpetua" w:hAnsi="Perpetua"/>
          <w:sz w:val="22"/>
          <w:szCs w:val="22"/>
          <w:highlight w:val="yellow"/>
        </w:rPr>
        <w:t xml:space="preserve">If no written response has been submitted the Court shall rule solely on the petitioner’s written complaint and oral presentation. </w:t>
      </w:r>
    </w:p>
    <w:p w14:paraId="410EF7C5"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No witnesses may be called. </w:t>
      </w:r>
    </w:p>
    <w:p w14:paraId="76440C3E" w14:textId="77777777" w:rsidR="00925992" w:rsidRPr="003A4EDA" w:rsidRDefault="00925992" w:rsidP="00925992">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ix. Rebuttal by Petitioner if Requested </w:t>
      </w:r>
    </w:p>
    <w:p w14:paraId="2B9691E6"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If requested the petitioner has no more than three (3) minutes to rebut the arguments of the respondent. </w:t>
      </w:r>
    </w:p>
    <w:p w14:paraId="4A67E345"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Justices may ask questions at any point during the rebuttal. </w:t>
      </w:r>
    </w:p>
    <w:p w14:paraId="0E86A92F" w14:textId="77777777" w:rsidR="00925992" w:rsidRPr="003A4EDA" w:rsidRDefault="00925992" w:rsidP="00925992">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x. Deliberation by Justices </w:t>
      </w:r>
    </w:p>
    <w:p w14:paraId="5F151EC1"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Justices shall recess to a private room to deliberate on the outcome of the hearing. </w:t>
      </w:r>
    </w:p>
    <w:p w14:paraId="4849B22C"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Justices can vote in favor, against, or abstain on the ruling. </w:t>
      </w:r>
    </w:p>
    <w:p w14:paraId="4E451694"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A majority of Justices will determine the outcome. </w:t>
      </w:r>
    </w:p>
    <w:p w14:paraId="4B800860"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If the voting results in a tie, the decision being appealed shall stand. </w:t>
      </w:r>
    </w:p>
    <w:p w14:paraId="09CE3833" w14:textId="77777777" w:rsidR="00925992" w:rsidRPr="003A4EDA" w:rsidRDefault="00925992" w:rsidP="00925992">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xi. Announcement of the Court Ruling </w:t>
      </w:r>
    </w:p>
    <w:p w14:paraId="474EB087"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Court will reconvene and announce its decision(s). </w:t>
      </w:r>
    </w:p>
    <w:p w14:paraId="30D70722"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A copy of the Court’s decision will be made available to all interested parties in the SGA office within one (1) business day of the hearing. </w:t>
      </w:r>
    </w:p>
    <w:p w14:paraId="44395FE5" w14:textId="77777777" w:rsidR="00925992" w:rsidRPr="003A4EDA" w:rsidRDefault="00925992" w:rsidP="00925992">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Court’s majority decision shall be recorded in writing after the decision is made. The minority opinion may also be recorded, but it is voluntary. </w:t>
      </w:r>
    </w:p>
    <w:p w14:paraId="6820A509" w14:textId="77777777" w:rsidR="00925992" w:rsidRPr="003A4EDA" w:rsidRDefault="00925992" w:rsidP="00925992">
      <w:pPr>
        <w:pStyle w:val="NormalWeb"/>
        <w:numPr>
          <w:ilvl w:val="5"/>
          <w:numId w:val="38"/>
        </w:numPr>
        <w:rPr>
          <w:rFonts w:ascii="Perpetua" w:hAnsi="Perpetua"/>
          <w:color w:val="000000"/>
          <w:sz w:val="22"/>
          <w:szCs w:val="22"/>
          <w:highlight w:val="yellow"/>
        </w:rPr>
      </w:pPr>
      <w:r w:rsidRPr="003A4EDA">
        <w:rPr>
          <w:rFonts w:ascii="Perpetua" w:hAnsi="Perpetua"/>
          <w:sz w:val="22"/>
          <w:szCs w:val="22"/>
          <w:highlight w:val="yellow"/>
        </w:rPr>
        <w:t xml:space="preserve">If a written opinion is issued it must also be available to all interested parties in the SGA office. </w:t>
      </w:r>
    </w:p>
    <w:p w14:paraId="47684A19" w14:textId="77777777" w:rsidR="00925992" w:rsidRPr="003A4EDA" w:rsidRDefault="00925992" w:rsidP="00925992">
      <w:pPr>
        <w:pStyle w:val="NormalWeb"/>
        <w:numPr>
          <w:ilvl w:val="0"/>
          <w:numId w:val="38"/>
        </w:numPr>
        <w:rPr>
          <w:rFonts w:ascii="Perpetua" w:hAnsi="Perpetua"/>
          <w:color w:val="000000"/>
          <w:sz w:val="22"/>
          <w:szCs w:val="22"/>
          <w:highlight w:val="yellow"/>
        </w:rPr>
      </w:pPr>
      <w:r w:rsidRPr="003A4EDA">
        <w:rPr>
          <w:rFonts w:ascii="Perpetua" w:hAnsi="Perpetua"/>
          <w:sz w:val="22"/>
          <w:szCs w:val="22"/>
          <w:highlight w:val="yellow"/>
        </w:rPr>
        <w:t xml:space="preserve">Governing Documents Review Process </w:t>
      </w:r>
    </w:p>
    <w:p w14:paraId="06EF7648" w14:textId="77777777" w:rsidR="00925992" w:rsidRPr="003A4EDA" w:rsidRDefault="00925992" w:rsidP="00925992">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The Supreme Court shall review the SGA governing documents on an annual basis. This review shall be completed by October 1st of each year and may take place when school is not in session, such as during summer break. The Court shall convene at least once before this date. </w:t>
      </w:r>
    </w:p>
    <w:p w14:paraId="2B99496D" w14:textId="77777777" w:rsidR="00925992" w:rsidRPr="003A4EDA" w:rsidRDefault="00925992" w:rsidP="00925992">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The Supreme Court shall review the Northern Illinois University student code of conduct every two (2) calendar years, to affirm the SGA Code of Conduct. This review shall be completed by December 1st . </w:t>
      </w:r>
    </w:p>
    <w:p w14:paraId="32A2A6F3" w14:textId="77777777" w:rsidR="00925992" w:rsidRPr="003A4EDA" w:rsidRDefault="00925992" w:rsidP="00925992">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Procedure </w:t>
      </w:r>
    </w:p>
    <w:p w14:paraId="24EB95A4"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The Chief Justice shall collect the most up-to-date versions of the SGA Constitution, Bylaws, Senate Operating Manual, Executive Operating Manual, and Supreme Court Code of Procedures. </w:t>
      </w:r>
    </w:p>
    <w:p w14:paraId="7CD8747D"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These materials shall be sent to the Justices at least 48 hours before the Court is scheduled to convene. Justices are to carefully read each document. </w:t>
      </w:r>
    </w:p>
    <w:p w14:paraId="16F9DD4B"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At least three members of the Court must be present to conduct business. Once the Court convenes, it shall be called to order by the Chief Justice. Roll Call of the Justices present shall be taken. </w:t>
      </w:r>
    </w:p>
    <w:p w14:paraId="0AAB3FB8"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Moderated by the Chief Justice, the Court shall discuss any discrepancies, irrelevant information, changes, or updates to each document. </w:t>
      </w:r>
    </w:p>
    <w:p w14:paraId="66B83588"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The Clerk of the Court shall compile suggestions for each document. </w:t>
      </w:r>
    </w:p>
    <w:p w14:paraId="43EA8B62"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The Court shall vote on the final version of the suggested changes to each document. </w:t>
      </w:r>
    </w:p>
    <w:p w14:paraId="17F1F470" w14:textId="77777777" w:rsidR="00925992" w:rsidRPr="003A4EDA" w:rsidRDefault="00925992" w:rsidP="00925992">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The Chief Justice shall send all suggestions to the Speaker of the Senate to be put to a vote in the Senate. Each document shall be voted upon by the Senate and amended as laid out in the constitution and bylaws, if applicable.</w:t>
      </w:r>
    </w:p>
    <w:p w14:paraId="478BCE52" w14:textId="0AE96AFC" w:rsidR="003D7299" w:rsidRPr="0000109E" w:rsidRDefault="00925992" w:rsidP="0000109E">
      <w:pPr>
        <w:tabs>
          <w:tab w:val="left" w:pos="6480"/>
        </w:tabs>
        <w:jc w:val="center"/>
        <w:rPr>
          <w:rFonts w:ascii="Perpetua" w:eastAsia="Perpetua" w:hAnsi="Perpetua" w:cs="Perpetua"/>
          <w:b/>
          <w:bCs/>
        </w:rPr>
      </w:pPr>
      <w:r w:rsidRPr="001113E5">
        <w:rPr>
          <w:rFonts w:ascii="Perpetua" w:eastAsia="Perpetua" w:hAnsi="Perpetua" w:cs="Perpetua"/>
          <w:b/>
          <w:bCs/>
        </w:rPr>
        <w:t>This act will go into effect immediately.</w:t>
      </w:r>
    </w:p>
    <w:p w14:paraId="69F2CCC8" w14:textId="77777777" w:rsidR="00B511B6" w:rsidRDefault="00B511B6" w:rsidP="003D7299">
      <w:pPr>
        <w:spacing w:line="259" w:lineRule="auto"/>
        <w:contextualSpacing/>
        <w:rPr>
          <w:rFonts w:cstheme="minorHAnsi"/>
          <w:b/>
        </w:rPr>
      </w:pPr>
      <w:bookmarkStart w:id="1" w:name="_Hlk162877431"/>
    </w:p>
    <w:p w14:paraId="7AD8BBA1" w14:textId="77777777" w:rsidR="00B511B6" w:rsidRDefault="00B511B6" w:rsidP="003D7299">
      <w:pPr>
        <w:spacing w:line="259" w:lineRule="auto"/>
        <w:contextualSpacing/>
        <w:rPr>
          <w:rFonts w:cstheme="minorHAnsi"/>
          <w:b/>
        </w:rPr>
      </w:pPr>
    </w:p>
    <w:p w14:paraId="76F0FBC9" w14:textId="77777777" w:rsidR="00B511B6" w:rsidRDefault="00B511B6" w:rsidP="003D7299">
      <w:pPr>
        <w:spacing w:line="259" w:lineRule="auto"/>
        <w:contextualSpacing/>
        <w:rPr>
          <w:rFonts w:cstheme="minorHAnsi"/>
          <w:b/>
        </w:rPr>
      </w:pPr>
    </w:p>
    <w:p w14:paraId="4BF780C8" w14:textId="67A31888" w:rsidR="003D7299" w:rsidRPr="00420877" w:rsidRDefault="003D7299" w:rsidP="003D7299">
      <w:pPr>
        <w:spacing w:line="259" w:lineRule="auto"/>
        <w:contextualSpacing/>
        <w:rPr>
          <w:rFonts w:cstheme="minorHAnsi"/>
          <w:b/>
          <w:u w:val="single"/>
        </w:rPr>
      </w:pPr>
      <w:r w:rsidRPr="00420877">
        <w:rPr>
          <w:rFonts w:cstheme="minorHAnsi"/>
          <w:b/>
        </w:rPr>
        <w:lastRenderedPageBreak/>
        <w:t xml:space="preserve">New Business </w:t>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t xml:space="preserve">   </w:t>
      </w:r>
      <w:r w:rsidRPr="00420877">
        <w:rPr>
          <w:rFonts w:cstheme="minorHAnsi"/>
          <w:b/>
          <w:u w:val="single"/>
        </w:rPr>
        <w:t>First Reading</w:t>
      </w:r>
    </w:p>
    <w:p w14:paraId="71145EEE" w14:textId="20FC016B" w:rsidR="003D7299" w:rsidRPr="00420877" w:rsidRDefault="003D7299" w:rsidP="003D7299">
      <w:pPr>
        <w:spacing w:line="259" w:lineRule="auto"/>
        <w:contextualSpacing/>
        <w:rPr>
          <w:rFonts w:cstheme="minorHAnsi"/>
          <w:b/>
        </w:rPr>
      </w:pPr>
      <w:r w:rsidRPr="00420877">
        <w:rPr>
          <w:rFonts w:cstheme="minorHAnsi"/>
          <w:b/>
        </w:rPr>
        <w:t xml:space="preserve">Agenda Item: </w:t>
      </w:r>
      <w:r>
        <w:rPr>
          <w:rFonts w:cstheme="minorHAnsi"/>
          <w:bCs/>
        </w:rPr>
        <w:t xml:space="preserve">  </w:t>
      </w:r>
      <w:r>
        <w:rPr>
          <w:rFonts w:cstheme="minorHAnsi"/>
          <w:bCs/>
        </w:rPr>
        <w:tab/>
      </w:r>
      <w:r w:rsidR="00E726C3">
        <w:rPr>
          <w:rFonts w:cstheme="minorHAnsi"/>
          <w:b/>
        </w:rPr>
        <w:t>A</w:t>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t xml:space="preserve">    </w:t>
      </w:r>
      <w:r>
        <w:rPr>
          <w:rFonts w:cstheme="minorHAnsi"/>
          <w:b/>
        </w:rPr>
        <w:tab/>
        <w:t xml:space="preserve">   </w:t>
      </w:r>
      <w:r>
        <w:rPr>
          <w:rFonts w:cstheme="minorHAnsi"/>
          <w:b/>
        </w:rPr>
        <w:tab/>
        <w:t xml:space="preserve">                    </w:t>
      </w:r>
      <w:r>
        <w:rPr>
          <w:rFonts w:cstheme="minorHAnsi"/>
          <w:bCs/>
        </w:rPr>
        <w:t>05 April</w:t>
      </w:r>
      <w:r w:rsidRPr="003327AF">
        <w:rPr>
          <w:rFonts w:cstheme="minorHAnsi"/>
          <w:bCs/>
        </w:rPr>
        <w:t xml:space="preserve"> 202</w:t>
      </w:r>
      <w:r>
        <w:rPr>
          <w:rFonts w:cstheme="minorHAnsi"/>
          <w:bCs/>
        </w:rPr>
        <w:t>4</w:t>
      </w:r>
    </w:p>
    <w:p w14:paraId="358ACE57" w14:textId="2004B50B" w:rsidR="003D7299" w:rsidRPr="00420877" w:rsidRDefault="003D7299" w:rsidP="003D7299">
      <w:pPr>
        <w:spacing w:line="259" w:lineRule="auto"/>
        <w:contextualSpacing/>
        <w:rPr>
          <w:rFonts w:cstheme="minorHAnsi"/>
          <w:b/>
        </w:rPr>
      </w:pPr>
      <w:r w:rsidRPr="00420877">
        <w:rPr>
          <w:rFonts w:cstheme="minorHAnsi"/>
          <w:b/>
        </w:rPr>
        <w:t>Author:</w:t>
      </w:r>
      <w:r w:rsidRPr="00420877">
        <w:rPr>
          <w:rFonts w:cstheme="minorHAnsi"/>
          <w:b/>
        </w:rPr>
        <w:tab/>
        <w:t xml:space="preserve"> </w:t>
      </w:r>
      <w:r w:rsidR="00D810CD">
        <w:rPr>
          <w:rFonts w:cstheme="minorHAnsi"/>
          <w:bCs/>
        </w:rPr>
        <w:t>Stanley Anukwuocha</w:t>
      </w:r>
    </w:p>
    <w:p w14:paraId="291ABF71" w14:textId="77777777" w:rsidR="003D7299" w:rsidRPr="00420877" w:rsidRDefault="003D7299" w:rsidP="003D7299">
      <w:pPr>
        <w:spacing w:line="259" w:lineRule="auto"/>
        <w:contextualSpacing/>
        <w:rPr>
          <w:rFonts w:cstheme="minorHAnsi"/>
          <w:b/>
        </w:rPr>
      </w:pPr>
      <w:r w:rsidRPr="00420877">
        <w:rPr>
          <w:rFonts w:cstheme="minorHAnsi"/>
          <w:b/>
        </w:rPr>
        <w:t xml:space="preserve">Sponsor: </w:t>
      </w:r>
      <w:r>
        <w:rPr>
          <w:rFonts w:cstheme="minorHAnsi"/>
          <w:bCs/>
        </w:rPr>
        <w:t>Stanley Anukwuocha</w:t>
      </w:r>
    </w:p>
    <w:p w14:paraId="022F11BE" w14:textId="77777777" w:rsidR="003D7299" w:rsidRPr="00420877" w:rsidRDefault="003D7299" w:rsidP="003D7299">
      <w:pPr>
        <w:spacing w:line="259" w:lineRule="auto"/>
        <w:contextualSpacing/>
        <w:rPr>
          <w:rFonts w:cstheme="minorHAnsi"/>
          <w:b/>
        </w:rPr>
      </w:pP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p>
    <w:p w14:paraId="62C868A2" w14:textId="1E4009F5" w:rsidR="003D7299" w:rsidRPr="00420877" w:rsidRDefault="003D7299" w:rsidP="003D7299">
      <w:pPr>
        <w:spacing w:line="259" w:lineRule="auto"/>
        <w:contextualSpacing/>
        <w:jc w:val="center"/>
        <w:rPr>
          <w:rFonts w:cstheme="minorHAnsi"/>
          <w:b/>
          <w:spacing w:val="40"/>
        </w:rPr>
      </w:pPr>
      <w:r w:rsidRPr="00420877">
        <w:rPr>
          <w:rFonts w:cstheme="minorHAnsi"/>
          <w:b/>
          <w:spacing w:val="40"/>
        </w:rPr>
        <w:t>ENROLLED SENATE RESOLUTION</w:t>
      </w:r>
      <w:r w:rsidR="00556EB8">
        <w:rPr>
          <w:rFonts w:cstheme="minorHAnsi"/>
          <w:b/>
          <w:spacing w:val="40"/>
        </w:rPr>
        <w:t xml:space="preserve"> SR55049</w:t>
      </w:r>
    </w:p>
    <w:p w14:paraId="3D62FB0D" w14:textId="77777777" w:rsidR="003D7299" w:rsidRDefault="003D7299" w:rsidP="003D7299">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1945F74B" w14:textId="77777777" w:rsidR="003D7299" w:rsidRPr="00420877" w:rsidRDefault="003D7299" w:rsidP="003D7299">
      <w:pPr>
        <w:pBdr>
          <w:bottom w:val="single" w:sz="4" w:space="1" w:color="auto"/>
        </w:pBdr>
        <w:spacing w:line="259" w:lineRule="auto"/>
        <w:contextualSpacing/>
        <w:jc w:val="center"/>
        <w:rPr>
          <w:rFonts w:cstheme="minorHAnsi"/>
          <w:b/>
          <w:spacing w:val="40"/>
        </w:rPr>
      </w:pPr>
    </w:p>
    <w:p w14:paraId="2C2CBC5C" w14:textId="77777777" w:rsidR="003D7299" w:rsidRPr="00420877" w:rsidRDefault="003D7299" w:rsidP="003D7299">
      <w:pPr>
        <w:spacing w:line="259" w:lineRule="auto"/>
      </w:pPr>
    </w:p>
    <w:p w14:paraId="4B42CD2B" w14:textId="77777777" w:rsidR="003D7299" w:rsidRPr="00420877" w:rsidRDefault="003D7299" w:rsidP="003D7299">
      <w:pPr>
        <w:spacing w:line="259" w:lineRule="auto"/>
        <w:contextualSpacing/>
        <w:rPr>
          <w:rFonts w:cstheme="minorHAnsi"/>
        </w:rPr>
      </w:pPr>
      <w:r w:rsidRPr="00420877">
        <w:rPr>
          <w:rFonts w:cstheme="minorHAnsi"/>
          <w:b/>
          <w:u w:val="single"/>
        </w:rPr>
        <w:t>Summary:</w:t>
      </w:r>
      <w:r w:rsidRPr="00420877">
        <w:rPr>
          <w:rFonts w:cstheme="minorHAnsi"/>
        </w:rPr>
        <w:tab/>
        <w:t xml:space="preserve">A resolution to </w:t>
      </w:r>
      <w:r w:rsidRPr="00960607">
        <w:rPr>
          <w:rFonts w:cstheme="minorHAnsi"/>
        </w:rPr>
        <w:t>amend the process of appointing justices</w:t>
      </w:r>
    </w:p>
    <w:p w14:paraId="5CC5C9DB" w14:textId="77777777" w:rsidR="003D7299" w:rsidRPr="00420877" w:rsidRDefault="003D7299" w:rsidP="003D7299">
      <w:pPr>
        <w:spacing w:line="259" w:lineRule="auto"/>
        <w:contextualSpacing/>
        <w:rPr>
          <w:rFonts w:cstheme="minorHAnsi"/>
        </w:rPr>
      </w:pPr>
    </w:p>
    <w:p w14:paraId="2ADDAB3B" w14:textId="77777777" w:rsidR="003D7299" w:rsidRPr="00420877" w:rsidRDefault="003D7299" w:rsidP="003D7299">
      <w:pPr>
        <w:spacing w:line="259" w:lineRule="auto"/>
        <w:contextualSpacing/>
        <w:rPr>
          <w:rFonts w:cstheme="minorHAnsi"/>
          <w:b/>
        </w:rPr>
      </w:pPr>
      <w:r w:rsidRPr="00420877">
        <w:rPr>
          <w:rFonts w:cstheme="minorHAnsi"/>
          <w:b/>
          <w:u w:val="single"/>
        </w:rPr>
        <w:t>Legislation:</w:t>
      </w:r>
    </w:p>
    <w:p w14:paraId="14FEB3A7" w14:textId="77777777" w:rsidR="003D7299" w:rsidRPr="00420877" w:rsidRDefault="003D7299" w:rsidP="003D7299">
      <w:pPr>
        <w:spacing w:line="259" w:lineRule="auto"/>
        <w:contextualSpacing/>
        <w:rPr>
          <w:rFonts w:cstheme="minorHAnsi"/>
          <w:b/>
        </w:rPr>
      </w:pPr>
    </w:p>
    <w:p w14:paraId="0A3ED082" w14:textId="77777777" w:rsidR="003D7299" w:rsidRPr="00420877" w:rsidRDefault="003D7299" w:rsidP="003D7299">
      <w:pPr>
        <w:spacing w:line="259" w:lineRule="auto"/>
        <w:contextualSpacing/>
        <w:rPr>
          <w:rFonts w:cstheme="minorHAnsi"/>
        </w:rPr>
      </w:pPr>
      <w:r w:rsidRPr="00420877">
        <w:rPr>
          <w:rFonts w:cstheme="minorHAnsi"/>
        </w:rPr>
        <w:t>WHEREAS, Article V, §3 of the Student Government Association Constitution state the process for the selection and removal of justices; and</w:t>
      </w:r>
    </w:p>
    <w:p w14:paraId="26D1BF9A" w14:textId="77777777" w:rsidR="003D7299" w:rsidRPr="00420877" w:rsidRDefault="003D7299" w:rsidP="003D7299">
      <w:pPr>
        <w:spacing w:line="259" w:lineRule="auto"/>
        <w:contextualSpacing/>
        <w:rPr>
          <w:rFonts w:cstheme="minorHAnsi"/>
        </w:rPr>
      </w:pPr>
    </w:p>
    <w:p w14:paraId="57B04F82" w14:textId="77777777" w:rsidR="003D7299" w:rsidRPr="00420877" w:rsidRDefault="003D7299" w:rsidP="003D7299">
      <w:pPr>
        <w:spacing w:line="259" w:lineRule="auto"/>
        <w:contextualSpacing/>
        <w:rPr>
          <w:rFonts w:cstheme="minorHAnsi"/>
        </w:rPr>
      </w:pPr>
      <w:r w:rsidRPr="00420877">
        <w:rPr>
          <w:rFonts w:cstheme="minorHAnsi"/>
        </w:rPr>
        <w:t xml:space="preserve">WHEREAS, “All justices shall be appointed by the President, with the approval of the Senate, as vacancies arise </w:t>
      </w:r>
      <w:r w:rsidRPr="00960607">
        <w:rPr>
          <w:rFonts w:cstheme="minorHAnsi"/>
          <w:highlight w:val="yellow"/>
        </w:rPr>
        <w:t>except within one week before and one week after the SGA election, and during the election period, to avoid biases</w:t>
      </w:r>
      <w:r w:rsidRPr="00960607">
        <w:rPr>
          <w:rFonts w:cstheme="minorHAnsi"/>
        </w:rPr>
        <w:t xml:space="preserve">. </w:t>
      </w:r>
      <w:r w:rsidRPr="00420877">
        <w:rPr>
          <w:rFonts w:cstheme="minorHAnsi"/>
        </w:rPr>
        <w:t xml:space="preserve"> After their appointment they shall not be removed, except by the Senate in accordance with the removal from office procedure described in this Constitution.  The Supreme Court shall be composed of five justices.  Legislative Branch and Executive officers and staff shall not be eligible to serve on the Supreme Court.  Members shall serve so long as they remain students in good standing at NIU”; and</w:t>
      </w:r>
    </w:p>
    <w:p w14:paraId="21E722E4" w14:textId="77777777" w:rsidR="003D7299" w:rsidRPr="00420877" w:rsidRDefault="003D7299" w:rsidP="003D7299">
      <w:pPr>
        <w:spacing w:line="259" w:lineRule="auto"/>
        <w:contextualSpacing/>
        <w:rPr>
          <w:rFonts w:cstheme="minorHAnsi"/>
        </w:rPr>
      </w:pPr>
    </w:p>
    <w:p w14:paraId="3B32578D" w14:textId="77777777" w:rsidR="003D7299" w:rsidRPr="00420877" w:rsidRDefault="003D7299" w:rsidP="003D7299">
      <w:pPr>
        <w:spacing w:line="259" w:lineRule="auto"/>
        <w:contextualSpacing/>
        <w:rPr>
          <w:rFonts w:cstheme="minorHAnsi"/>
        </w:rPr>
      </w:pPr>
    </w:p>
    <w:p w14:paraId="15558415" w14:textId="77777777" w:rsidR="003D7299" w:rsidRPr="00420877" w:rsidRDefault="003D7299" w:rsidP="003D7299">
      <w:pPr>
        <w:spacing w:line="259" w:lineRule="auto"/>
        <w:contextualSpacing/>
        <w:jc w:val="center"/>
        <w:rPr>
          <w:rFonts w:cstheme="minorHAnsi"/>
        </w:rPr>
      </w:pPr>
      <w:r w:rsidRPr="00420877">
        <w:rPr>
          <w:rFonts w:cstheme="minorHAnsi"/>
        </w:rPr>
        <w:t xml:space="preserve">THEREFORE, the students of Northern Illinois University represented in this Senate hereby </w:t>
      </w:r>
      <w:r w:rsidRPr="00960607">
        <w:rPr>
          <w:rFonts w:cstheme="minorHAnsi"/>
        </w:rPr>
        <w:t>approve the proposed amendment to the bylaw section regarding the appointment of justices, with the added provision to avoid biases during the SGA election period</w:t>
      </w:r>
      <w:r w:rsidRPr="00420877">
        <w:rPr>
          <w:rFonts w:cstheme="minorHAnsi"/>
        </w:rPr>
        <w:t>.</w:t>
      </w:r>
    </w:p>
    <w:p w14:paraId="0CB8D487" w14:textId="77777777" w:rsidR="003D7299" w:rsidRPr="00420877" w:rsidRDefault="003D7299" w:rsidP="003D7299">
      <w:pPr>
        <w:spacing w:line="259" w:lineRule="auto"/>
        <w:contextualSpacing/>
        <w:rPr>
          <w:rFonts w:cstheme="minorHAnsi"/>
        </w:rPr>
      </w:pPr>
    </w:p>
    <w:p w14:paraId="29BDE9AE" w14:textId="77777777" w:rsidR="003D7299" w:rsidRPr="00420877" w:rsidRDefault="003D7299" w:rsidP="003D7299">
      <w:pPr>
        <w:spacing w:line="259" w:lineRule="auto"/>
        <w:contextualSpacing/>
        <w:jc w:val="center"/>
        <w:rPr>
          <w:rFonts w:cstheme="minorHAnsi"/>
        </w:rPr>
      </w:pPr>
    </w:p>
    <w:p w14:paraId="75BA793F" w14:textId="77777777" w:rsidR="003D7299" w:rsidRPr="00420877" w:rsidRDefault="003D7299" w:rsidP="003D7299">
      <w:pPr>
        <w:spacing w:line="259" w:lineRule="auto"/>
        <w:contextualSpacing/>
        <w:jc w:val="center"/>
        <w:rPr>
          <w:rFonts w:cstheme="minorHAnsi"/>
          <w:b/>
          <w:i/>
        </w:rPr>
      </w:pPr>
      <w:r w:rsidRPr="00420877">
        <w:rPr>
          <w:rFonts w:cstheme="minorHAnsi"/>
          <w:b/>
          <w:i/>
        </w:rPr>
        <w:t xml:space="preserve">This act is ordered to take </w:t>
      </w:r>
      <w:r>
        <w:rPr>
          <w:rFonts w:cstheme="minorHAnsi"/>
          <w:b/>
          <w:i/>
        </w:rPr>
        <w:t xml:space="preserve">effect </w:t>
      </w:r>
      <w:r w:rsidRPr="00420877">
        <w:rPr>
          <w:rFonts w:cstheme="minorHAnsi"/>
          <w:b/>
          <w:i/>
        </w:rPr>
        <w:t>immediate</w:t>
      </w:r>
      <w:r>
        <w:rPr>
          <w:rFonts w:cstheme="minorHAnsi"/>
          <w:b/>
          <w:i/>
        </w:rPr>
        <w:t>ly</w:t>
      </w:r>
      <w:r w:rsidRPr="00420877">
        <w:rPr>
          <w:rFonts w:cstheme="minorHAnsi"/>
          <w:b/>
          <w:i/>
        </w:rPr>
        <w:t>.</w:t>
      </w:r>
    </w:p>
    <w:bookmarkEnd w:id="1"/>
    <w:p w14:paraId="0DCA5934" w14:textId="77777777" w:rsidR="003D7299" w:rsidRDefault="003D7299" w:rsidP="003D7299"/>
    <w:p w14:paraId="26CCE859" w14:textId="4F433355" w:rsidR="003D7299" w:rsidRDefault="003D7299" w:rsidP="003D7299"/>
    <w:p w14:paraId="24221907" w14:textId="77777777" w:rsidR="003D7299" w:rsidRDefault="003D7299" w:rsidP="003D7299"/>
    <w:p w14:paraId="2EEEAE26" w14:textId="77777777" w:rsidR="003D7299" w:rsidRDefault="003D7299" w:rsidP="003D7299"/>
    <w:p w14:paraId="123E55AE" w14:textId="77777777" w:rsidR="003D7299" w:rsidRDefault="003D7299" w:rsidP="003D7299"/>
    <w:p w14:paraId="7B644757" w14:textId="77777777" w:rsidR="003D7299" w:rsidRDefault="003D7299" w:rsidP="003D7299"/>
    <w:p w14:paraId="3393E128" w14:textId="77777777" w:rsidR="003D7299" w:rsidRDefault="003D7299" w:rsidP="003D7299"/>
    <w:p w14:paraId="445C7BCD" w14:textId="77777777" w:rsidR="003D7299" w:rsidRDefault="003D7299" w:rsidP="003D7299"/>
    <w:p w14:paraId="2FEDA501" w14:textId="77777777" w:rsidR="00D810CD" w:rsidRPr="00420877" w:rsidRDefault="00D810CD" w:rsidP="00D810CD">
      <w:pPr>
        <w:spacing w:line="259" w:lineRule="auto"/>
        <w:contextualSpacing/>
        <w:rPr>
          <w:rFonts w:cstheme="minorHAnsi"/>
          <w:b/>
          <w:u w:val="single"/>
        </w:rPr>
      </w:pPr>
      <w:r w:rsidRPr="00420877">
        <w:rPr>
          <w:rFonts w:cstheme="minorHAnsi"/>
          <w:b/>
        </w:rPr>
        <w:lastRenderedPageBreak/>
        <w:t xml:space="preserve">New Business </w:t>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t xml:space="preserve">   </w:t>
      </w:r>
      <w:r w:rsidRPr="00420877">
        <w:rPr>
          <w:rFonts w:cstheme="minorHAnsi"/>
          <w:b/>
          <w:u w:val="single"/>
        </w:rPr>
        <w:t>First Reading</w:t>
      </w:r>
    </w:p>
    <w:p w14:paraId="4ADFE19E" w14:textId="69DB5F33" w:rsidR="00D810CD" w:rsidRPr="00420877" w:rsidRDefault="00D810CD" w:rsidP="00D810CD">
      <w:pPr>
        <w:spacing w:line="259" w:lineRule="auto"/>
        <w:contextualSpacing/>
        <w:rPr>
          <w:rFonts w:cstheme="minorHAnsi"/>
          <w:b/>
        </w:rPr>
      </w:pPr>
      <w:r w:rsidRPr="00420877">
        <w:rPr>
          <w:rFonts w:cstheme="minorHAnsi"/>
          <w:b/>
        </w:rPr>
        <w:t xml:space="preserve">Agenda Item: </w:t>
      </w:r>
      <w:r>
        <w:rPr>
          <w:rFonts w:cstheme="minorHAnsi"/>
          <w:bCs/>
        </w:rPr>
        <w:t xml:space="preserve">  </w:t>
      </w:r>
      <w:r>
        <w:rPr>
          <w:rFonts w:cstheme="minorHAnsi"/>
          <w:bCs/>
        </w:rPr>
        <w:tab/>
      </w:r>
      <w:r w:rsidR="00E726C3">
        <w:rPr>
          <w:rFonts w:cstheme="minorHAnsi"/>
          <w:b/>
        </w:rPr>
        <w:t>B</w:t>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t xml:space="preserve">    </w:t>
      </w:r>
      <w:r>
        <w:rPr>
          <w:rFonts w:cstheme="minorHAnsi"/>
          <w:b/>
        </w:rPr>
        <w:tab/>
        <w:t xml:space="preserve">   </w:t>
      </w:r>
      <w:r>
        <w:rPr>
          <w:rFonts w:cstheme="minorHAnsi"/>
          <w:b/>
        </w:rPr>
        <w:tab/>
        <w:t xml:space="preserve">                    </w:t>
      </w:r>
      <w:r>
        <w:rPr>
          <w:rFonts w:cstheme="minorHAnsi"/>
          <w:bCs/>
        </w:rPr>
        <w:t>05 April</w:t>
      </w:r>
      <w:r w:rsidRPr="003327AF">
        <w:rPr>
          <w:rFonts w:cstheme="minorHAnsi"/>
          <w:bCs/>
        </w:rPr>
        <w:t xml:space="preserve"> 202</w:t>
      </w:r>
      <w:r>
        <w:rPr>
          <w:rFonts w:cstheme="minorHAnsi"/>
          <w:bCs/>
        </w:rPr>
        <w:t>4</w:t>
      </w:r>
    </w:p>
    <w:p w14:paraId="09DF4477" w14:textId="1AE2D331" w:rsidR="00D810CD" w:rsidRPr="00420877" w:rsidRDefault="00D810CD" w:rsidP="00D810CD">
      <w:pPr>
        <w:spacing w:line="259" w:lineRule="auto"/>
        <w:contextualSpacing/>
        <w:rPr>
          <w:rFonts w:cstheme="minorHAnsi"/>
          <w:b/>
        </w:rPr>
      </w:pPr>
      <w:r w:rsidRPr="00420877">
        <w:rPr>
          <w:rFonts w:cstheme="minorHAnsi"/>
          <w:b/>
        </w:rPr>
        <w:t>Author:</w:t>
      </w:r>
      <w:r w:rsidRPr="00420877">
        <w:rPr>
          <w:rFonts w:cstheme="minorHAnsi"/>
          <w:b/>
        </w:rPr>
        <w:tab/>
        <w:t xml:space="preserve"> </w:t>
      </w:r>
      <w:r w:rsidR="00742F49">
        <w:rPr>
          <w:rFonts w:cstheme="minorHAnsi"/>
          <w:bCs/>
        </w:rPr>
        <w:t>Deputy Speaker English</w:t>
      </w:r>
    </w:p>
    <w:p w14:paraId="55524971" w14:textId="554BFCD0" w:rsidR="00D810CD" w:rsidRPr="00420877" w:rsidRDefault="00D810CD" w:rsidP="00D810CD">
      <w:pPr>
        <w:spacing w:line="259" w:lineRule="auto"/>
        <w:contextualSpacing/>
        <w:rPr>
          <w:rFonts w:cstheme="minorHAnsi"/>
          <w:b/>
        </w:rPr>
      </w:pPr>
      <w:r w:rsidRPr="00420877">
        <w:rPr>
          <w:rFonts w:cstheme="minorHAnsi"/>
          <w:b/>
        </w:rPr>
        <w:t>Sponsor:</w:t>
      </w:r>
      <w:r w:rsidR="00742F49">
        <w:rPr>
          <w:rFonts w:cstheme="minorHAnsi"/>
          <w:bCs/>
        </w:rPr>
        <w:t xml:space="preserve"> Deputy Speaker English</w:t>
      </w:r>
    </w:p>
    <w:p w14:paraId="50D86771" w14:textId="77777777" w:rsidR="00D810CD" w:rsidRPr="00420877" w:rsidRDefault="00D810CD" w:rsidP="00D810CD">
      <w:pPr>
        <w:spacing w:line="259" w:lineRule="auto"/>
        <w:contextualSpacing/>
        <w:rPr>
          <w:rFonts w:cstheme="minorHAnsi"/>
          <w:b/>
        </w:rPr>
      </w:pP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p>
    <w:p w14:paraId="19052967" w14:textId="104CE72E" w:rsidR="00D810CD" w:rsidRPr="00420877" w:rsidRDefault="00D810CD" w:rsidP="00D810CD">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w:t>
      </w:r>
      <w:r w:rsidR="00556EB8">
        <w:rPr>
          <w:rFonts w:cstheme="minorHAnsi"/>
          <w:b/>
          <w:spacing w:val="40"/>
        </w:rPr>
        <w:t>50</w:t>
      </w:r>
    </w:p>
    <w:p w14:paraId="7612159A" w14:textId="77777777" w:rsidR="00D810CD" w:rsidRDefault="00D810CD" w:rsidP="00D810CD">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47448547" w14:textId="77777777" w:rsidR="003D7299" w:rsidRDefault="003D7299" w:rsidP="00681BC7">
      <w:pPr>
        <w:tabs>
          <w:tab w:val="left" w:pos="6480"/>
        </w:tabs>
      </w:pPr>
    </w:p>
    <w:p w14:paraId="43DC8B65" w14:textId="77777777" w:rsidR="00D810CD" w:rsidRDefault="00D810CD" w:rsidP="00681BC7">
      <w:pPr>
        <w:tabs>
          <w:tab w:val="left" w:pos="6480"/>
        </w:tabs>
      </w:pPr>
    </w:p>
    <w:p w14:paraId="4C0CD91D" w14:textId="77777777" w:rsidR="00D810CD" w:rsidRDefault="00D810CD" w:rsidP="00D810CD">
      <w:pPr>
        <w:ind w:left="1440" w:hanging="1440"/>
      </w:pPr>
      <w:r w:rsidRPr="68532A8B">
        <w:rPr>
          <w:b/>
          <w:bCs/>
        </w:rPr>
        <w:t>Summary:</w:t>
      </w:r>
      <w:r>
        <w:tab/>
        <w:t>A resolution to clarify and define selection criteria for supreme court justices</w:t>
      </w:r>
    </w:p>
    <w:p w14:paraId="23F21430" w14:textId="77777777" w:rsidR="00D810CD" w:rsidRDefault="00D810CD" w:rsidP="00D810CD">
      <w:pPr>
        <w:ind w:left="1440" w:hanging="1440"/>
        <w:rPr>
          <w:b/>
          <w:bCs/>
          <w:u w:val="single"/>
        </w:rPr>
      </w:pPr>
      <w:r w:rsidRPr="68532A8B">
        <w:rPr>
          <w:b/>
          <w:bCs/>
          <w:u w:val="single"/>
        </w:rPr>
        <w:t>Legislation:</w:t>
      </w:r>
    </w:p>
    <w:p w14:paraId="18FD496F" w14:textId="77777777" w:rsidR="00D810CD" w:rsidRDefault="00D810CD" w:rsidP="00D810CD">
      <w:pPr>
        <w:ind w:left="1440" w:hanging="1440"/>
      </w:pPr>
      <w:bookmarkStart w:id="2" w:name="_Hlk118695102"/>
      <w:r>
        <w:t>WHEREAS, The Senate should not create the opportunity for the Supreme court not to be able to meet; and</w:t>
      </w:r>
    </w:p>
    <w:p w14:paraId="47F6F28D" w14:textId="77777777" w:rsidR="00D810CD" w:rsidRDefault="00D810CD" w:rsidP="00D810CD">
      <w:pPr>
        <w:ind w:left="1440" w:hanging="1440"/>
      </w:pPr>
      <w:r>
        <w:t>WHEREAS, Article 5 Section 3 of the constitution is currently vague and unclear; and</w:t>
      </w:r>
    </w:p>
    <w:p w14:paraId="67C3F325" w14:textId="77777777" w:rsidR="00D810CD" w:rsidRPr="00A21CAB" w:rsidRDefault="00D810CD" w:rsidP="00D810CD">
      <w:pPr>
        <w:ind w:left="1440" w:hanging="1440"/>
      </w:pPr>
      <w:r>
        <w:t>WHEREAS, Article 5 Section 2 of the constitution is a more fitting place for quorum rules then selection and removal of justices; and</w:t>
      </w:r>
    </w:p>
    <w:p w14:paraId="6353D02B" w14:textId="77777777" w:rsidR="00D810CD" w:rsidRDefault="00D810CD" w:rsidP="00D810CD">
      <w:pPr>
        <w:ind w:left="1440" w:hanging="1440"/>
      </w:pPr>
      <w:r>
        <w:t>WHEREAS, Part 5 Article II Section 1 of the Bylaws is a more fitting place for Justices bias protections then Selection and Removal of Justices; and</w:t>
      </w:r>
    </w:p>
    <w:bookmarkEnd w:id="2"/>
    <w:p w14:paraId="2165F9E2" w14:textId="77777777" w:rsidR="00D810CD" w:rsidRDefault="00D810CD" w:rsidP="00D810CD">
      <w:pPr>
        <w:ind w:left="1440" w:hanging="1440"/>
      </w:pPr>
      <w:r>
        <w:t>WHEREAS, Article IV, §1.B of the Student Government Association Constitution states that, “To solely amend the SGA Constitution as provided for herein”;</w:t>
      </w:r>
    </w:p>
    <w:p w14:paraId="60301B08" w14:textId="77777777" w:rsidR="00D810CD" w:rsidRDefault="00D810CD" w:rsidP="00D810CD">
      <w:pPr>
        <w:ind w:left="1440" w:hanging="1440"/>
      </w:pPr>
      <w:r>
        <w:t>THEREFORE, the students of Northern Illinois University represented in this Senate enact that the Constitution and the Bylaws will be amended to the following:</w:t>
      </w:r>
    </w:p>
    <w:p w14:paraId="3089EA22" w14:textId="77777777" w:rsidR="00D810CD" w:rsidRDefault="00D810CD" w:rsidP="00D810CD">
      <w:pPr>
        <w:rPr>
          <w:b/>
          <w:bCs/>
        </w:rPr>
      </w:pPr>
      <w:r>
        <w:rPr>
          <w:b/>
          <w:bCs/>
        </w:rPr>
        <w:t xml:space="preserve">Article 5 </w:t>
      </w:r>
    </w:p>
    <w:p w14:paraId="35E7E73B" w14:textId="77777777" w:rsidR="00D810CD" w:rsidRDefault="00D810CD" w:rsidP="00D810CD">
      <w:r w:rsidRPr="0037307E">
        <w:t xml:space="preserve">Section 2.  Code of Procedure </w:t>
      </w:r>
    </w:p>
    <w:p w14:paraId="1C9E83D9" w14:textId="77777777" w:rsidR="00D810CD" w:rsidRDefault="00D810CD" w:rsidP="00D810CD">
      <w:r w:rsidRPr="00A21CAB">
        <w:rPr>
          <w:highlight w:val="yellow"/>
        </w:rPr>
        <w:t>The quorum for the Court shall be the Chief Justice and two (2) Associate Justices.</w:t>
      </w:r>
    </w:p>
    <w:p w14:paraId="0834E544" w14:textId="77777777" w:rsidR="00D810CD" w:rsidRDefault="00D810CD" w:rsidP="00D810CD">
      <w:bookmarkStart w:id="3" w:name="_Int_o4HIhmg2"/>
      <w:r>
        <w:t>The rules of the Supreme Court shall be outlined in the Code of Procedure of the Supreme Court.</w:t>
      </w:r>
      <w:bookmarkEnd w:id="3"/>
      <w:r>
        <w:t xml:space="preserve">  All judicial action must be conducted in accordance with the Code of Procedure.  All amendments to the Code of Procedure shall be approved by the Senate and the Supreme Court before going into effect.  </w:t>
      </w:r>
    </w:p>
    <w:p w14:paraId="704C157A" w14:textId="77777777" w:rsidR="00D810CD" w:rsidRDefault="00D810CD" w:rsidP="00D810CD">
      <w:r w:rsidRPr="0037307E">
        <w:t xml:space="preserve">Section 3.  Selection and Removal of Justices  </w:t>
      </w:r>
    </w:p>
    <w:p w14:paraId="31E0D6DE" w14:textId="77777777" w:rsidR="00D810CD" w:rsidRDefault="00D810CD" w:rsidP="00D810CD">
      <w:r>
        <w:t xml:space="preserve">A.   All justices shall be appointed by the President, with the approval of the Senate, as vacancies arise.  After their appointment they shall not be removed, except by the Senate in </w:t>
      </w:r>
      <w:bookmarkStart w:id="4" w:name="_Int_ITytIewp"/>
      <w:r>
        <w:t>accord</w:t>
      </w:r>
      <w:bookmarkEnd w:id="4"/>
      <w:r>
        <w:t xml:space="preserve"> with the removal from office procedure described in this Constitution.  The Supreme Court shall be composed of five justices.  Legislative Branch and Executive officers and staff shall not be eligible to serve on the Supreme Court.  Members shall serve so long as they remain students in good standing at NIU.  </w:t>
      </w:r>
    </w:p>
    <w:p w14:paraId="199FCBB5" w14:textId="77777777" w:rsidR="00D810CD" w:rsidRPr="00793848" w:rsidRDefault="00D810CD" w:rsidP="00D810CD">
      <w:pPr>
        <w:ind w:left="720"/>
        <w:rPr>
          <w:highlight w:val="yellow"/>
        </w:rPr>
      </w:pPr>
      <w:r w:rsidRPr="00793848">
        <w:rPr>
          <w:highlight w:val="yellow"/>
        </w:rPr>
        <w:lastRenderedPageBreak/>
        <w:t>i. The President may not appoint a Supreme Court Justice who if accepted to the Supreme Court would cause the Supreme Court to have a majority of its justices be in the same organization, excluding SGA.</w:t>
      </w:r>
    </w:p>
    <w:p w14:paraId="16F12919" w14:textId="21E362E4" w:rsidR="00D810CD" w:rsidRPr="00D810CD" w:rsidRDefault="00D810CD" w:rsidP="00D810CD">
      <w:pPr>
        <w:ind w:left="720"/>
      </w:pPr>
      <w:r w:rsidRPr="00793848">
        <w:rPr>
          <w:highlight w:val="yellow"/>
        </w:rPr>
        <w:t xml:space="preserve">ii. The Senate may not approve a Supreme Court Justice who if </w:t>
      </w:r>
      <w:r>
        <w:rPr>
          <w:highlight w:val="yellow"/>
        </w:rPr>
        <w:t>accepted to the Supreme Court</w:t>
      </w:r>
      <w:r w:rsidRPr="00793848">
        <w:rPr>
          <w:highlight w:val="yellow"/>
        </w:rPr>
        <w:t xml:space="preserve"> would cause the </w:t>
      </w:r>
      <w:r>
        <w:rPr>
          <w:highlight w:val="yellow"/>
        </w:rPr>
        <w:t>S</w:t>
      </w:r>
      <w:r w:rsidRPr="00793848">
        <w:rPr>
          <w:highlight w:val="yellow"/>
        </w:rPr>
        <w:t xml:space="preserve">upreme </w:t>
      </w:r>
      <w:r>
        <w:rPr>
          <w:highlight w:val="yellow"/>
        </w:rPr>
        <w:t>C</w:t>
      </w:r>
      <w:r w:rsidRPr="00793848">
        <w:rPr>
          <w:highlight w:val="yellow"/>
        </w:rPr>
        <w:t>ourt to have a majority of its justices be in the same organization, excluding SGA.</w:t>
      </w:r>
    </w:p>
    <w:p w14:paraId="3CC255C3" w14:textId="77777777" w:rsidR="00D810CD" w:rsidRPr="005A434C" w:rsidRDefault="00D810CD" w:rsidP="00D810CD">
      <w:pPr>
        <w:ind w:left="720"/>
        <w:jc w:val="center"/>
      </w:pPr>
      <w:r w:rsidRPr="00197C05">
        <w:rPr>
          <w:b/>
          <w:bCs/>
          <w:i/>
          <w:iCs/>
        </w:rPr>
        <w:t>This act is ordered to take immediate effect.</w:t>
      </w:r>
      <w:r w:rsidRPr="00197C05">
        <w:t> </w:t>
      </w:r>
    </w:p>
    <w:p w14:paraId="68C4415F" w14:textId="77777777" w:rsidR="00D810CD" w:rsidRDefault="00D810CD" w:rsidP="00681BC7">
      <w:pPr>
        <w:tabs>
          <w:tab w:val="left" w:pos="6480"/>
        </w:tabs>
      </w:pPr>
    </w:p>
    <w:p w14:paraId="29A918B5" w14:textId="77777777" w:rsidR="00556EB8" w:rsidRDefault="00556EB8" w:rsidP="00681BC7">
      <w:pPr>
        <w:tabs>
          <w:tab w:val="left" w:pos="6480"/>
        </w:tabs>
      </w:pPr>
    </w:p>
    <w:p w14:paraId="57D0D74B" w14:textId="77777777" w:rsidR="00556EB8" w:rsidRDefault="00556EB8" w:rsidP="00681BC7">
      <w:pPr>
        <w:tabs>
          <w:tab w:val="left" w:pos="6480"/>
        </w:tabs>
      </w:pPr>
    </w:p>
    <w:p w14:paraId="1110C61E" w14:textId="77777777" w:rsidR="00556EB8" w:rsidRDefault="00556EB8" w:rsidP="00681BC7">
      <w:pPr>
        <w:tabs>
          <w:tab w:val="left" w:pos="6480"/>
        </w:tabs>
      </w:pPr>
    </w:p>
    <w:p w14:paraId="7E653F76" w14:textId="77777777" w:rsidR="00556EB8" w:rsidRDefault="00556EB8" w:rsidP="00681BC7">
      <w:pPr>
        <w:tabs>
          <w:tab w:val="left" w:pos="6480"/>
        </w:tabs>
      </w:pPr>
    </w:p>
    <w:p w14:paraId="02E29AD6" w14:textId="77777777" w:rsidR="00556EB8" w:rsidRDefault="00556EB8" w:rsidP="00681BC7">
      <w:pPr>
        <w:tabs>
          <w:tab w:val="left" w:pos="6480"/>
        </w:tabs>
      </w:pPr>
    </w:p>
    <w:p w14:paraId="15F4485B" w14:textId="77777777" w:rsidR="00556EB8" w:rsidRDefault="00556EB8" w:rsidP="00681BC7">
      <w:pPr>
        <w:tabs>
          <w:tab w:val="left" w:pos="6480"/>
        </w:tabs>
      </w:pPr>
    </w:p>
    <w:p w14:paraId="2CAA0594" w14:textId="77777777" w:rsidR="00556EB8" w:rsidRDefault="00556EB8" w:rsidP="00681BC7">
      <w:pPr>
        <w:tabs>
          <w:tab w:val="left" w:pos="6480"/>
        </w:tabs>
      </w:pPr>
    </w:p>
    <w:p w14:paraId="793C64D3" w14:textId="77777777" w:rsidR="00556EB8" w:rsidRDefault="00556EB8" w:rsidP="00681BC7">
      <w:pPr>
        <w:tabs>
          <w:tab w:val="left" w:pos="6480"/>
        </w:tabs>
      </w:pPr>
    </w:p>
    <w:p w14:paraId="7DA7FB32" w14:textId="77777777" w:rsidR="00556EB8" w:rsidRDefault="00556EB8" w:rsidP="00681BC7">
      <w:pPr>
        <w:tabs>
          <w:tab w:val="left" w:pos="6480"/>
        </w:tabs>
      </w:pPr>
    </w:p>
    <w:p w14:paraId="6F34584E" w14:textId="77777777" w:rsidR="00556EB8" w:rsidRDefault="00556EB8" w:rsidP="00681BC7">
      <w:pPr>
        <w:tabs>
          <w:tab w:val="left" w:pos="6480"/>
        </w:tabs>
      </w:pPr>
    </w:p>
    <w:p w14:paraId="356DDFF4" w14:textId="77777777" w:rsidR="00556EB8" w:rsidRDefault="00556EB8" w:rsidP="00681BC7">
      <w:pPr>
        <w:tabs>
          <w:tab w:val="left" w:pos="6480"/>
        </w:tabs>
      </w:pPr>
    </w:p>
    <w:p w14:paraId="42EF8247" w14:textId="77777777" w:rsidR="00556EB8" w:rsidRDefault="00556EB8" w:rsidP="00681BC7">
      <w:pPr>
        <w:tabs>
          <w:tab w:val="left" w:pos="6480"/>
        </w:tabs>
      </w:pPr>
    </w:p>
    <w:p w14:paraId="508FD903" w14:textId="77777777" w:rsidR="00556EB8" w:rsidRDefault="00556EB8" w:rsidP="00681BC7">
      <w:pPr>
        <w:tabs>
          <w:tab w:val="left" w:pos="6480"/>
        </w:tabs>
      </w:pPr>
    </w:p>
    <w:p w14:paraId="43457B34" w14:textId="77777777" w:rsidR="00556EB8" w:rsidRDefault="00556EB8" w:rsidP="00681BC7">
      <w:pPr>
        <w:tabs>
          <w:tab w:val="left" w:pos="6480"/>
        </w:tabs>
      </w:pPr>
    </w:p>
    <w:p w14:paraId="62ADD201" w14:textId="77777777" w:rsidR="00556EB8" w:rsidRDefault="00556EB8" w:rsidP="00681BC7">
      <w:pPr>
        <w:tabs>
          <w:tab w:val="left" w:pos="6480"/>
        </w:tabs>
      </w:pPr>
    </w:p>
    <w:p w14:paraId="59E6F7D6" w14:textId="77777777" w:rsidR="00556EB8" w:rsidRDefault="00556EB8" w:rsidP="00681BC7">
      <w:pPr>
        <w:tabs>
          <w:tab w:val="left" w:pos="6480"/>
        </w:tabs>
      </w:pPr>
    </w:p>
    <w:p w14:paraId="0B59992A" w14:textId="77777777" w:rsidR="00556EB8" w:rsidRDefault="00556EB8" w:rsidP="00681BC7">
      <w:pPr>
        <w:tabs>
          <w:tab w:val="left" w:pos="6480"/>
        </w:tabs>
      </w:pPr>
    </w:p>
    <w:p w14:paraId="78426E47" w14:textId="77777777" w:rsidR="00556EB8" w:rsidRDefault="00556EB8" w:rsidP="00681BC7">
      <w:pPr>
        <w:tabs>
          <w:tab w:val="left" w:pos="6480"/>
        </w:tabs>
      </w:pPr>
    </w:p>
    <w:p w14:paraId="7CC16FBF" w14:textId="77777777" w:rsidR="00556EB8" w:rsidRDefault="00556EB8" w:rsidP="00681BC7">
      <w:pPr>
        <w:tabs>
          <w:tab w:val="left" w:pos="6480"/>
        </w:tabs>
      </w:pPr>
    </w:p>
    <w:p w14:paraId="375F62AE" w14:textId="77777777" w:rsidR="00556EB8" w:rsidRDefault="00556EB8" w:rsidP="00681BC7">
      <w:pPr>
        <w:tabs>
          <w:tab w:val="left" w:pos="6480"/>
        </w:tabs>
      </w:pPr>
    </w:p>
    <w:p w14:paraId="40C484BC" w14:textId="77777777" w:rsidR="00556EB8" w:rsidRDefault="00556EB8" w:rsidP="00681BC7">
      <w:pPr>
        <w:tabs>
          <w:tab w:val="left" w:pos="6480"/>
        </w:tabs>
      </w:pPr>
    </w:p>
    <w:p w14:paraId="79F65565" w14:textId="77777777" w:rsidR="00556EB8" w:rsidRDefault="00556EB8" w:rsidP="00681BC7">
      <w:pPr>
        <w:tabs>
          <w:tab w:val="left" w:pos="6480"/>
        </w:tabs>
      </w:pPr>
    </w:p>
    <w:p w14:paraId="2A5868A1" w14:textId="77777777" w:rsidR="00556EB8" w:rsidRDefault="00556EB8" w:rsidP="00681BC7">
      <w:pPr>
        <w:tabs>
          <w:tab w:val="left" w:pos="6480"/>
        </w:tabs>
      </w:pPr>
    </w:p>
    <w:p w14:paraId="0ACCB46A" w14:textId="77777777" w:rsidR="00B511B6" w:rsidRPr="00C0190F" w:rsidRDefault="00B511B6" w:rsidP="00B511B6">
      <w:pPr>
        <w:spacing w:after="0" w:line="240" w:lineRule="auto"/>
        <w:contextualSpacing/>
        <w:rPr>
          <w:rFonts w:ascii="Calibri" w:eastAsia="Calibri" w:hAnsi="Calibri" w:cs="Calibri"/>
          <w:b/>
          <w:u w:val="single"/>
        </w:rPr>
      </w:pPr>
      <w:r w:rsidRPr="00C0190F">
        <w:rPr>
          <w:rFonts w:ascii="Calibri" w:eastAsia="Calibri" w:hAnsi="Calibri" w:cs="Calibri"/>
          <w:b/>
        </w:rPr>
        <w:lastRenderedPageBreak/>
        <w:t xml:space="preserve">New Business </w:t>
      </w:r>
      <w:r w:rsidRPr="00C0190F">
        <w:rPr>
          <w:rFonts w:ascii="Calibri" w:eastAsia="Calibri" w:hAnsi="Calibri" w:cs="Calibri"/>
          <w:b/>
        </w:rPr>
        <w:tab/>
      </w:r>
      <w:r w:rsidRPr="00C0190F">
        <w:rPr>
          <w:rFonts w:ascii="Calibri" w:eastAsia="Calibri" w:hAnsi="Calibri" w:cs="Calibri"/>
          <w:b/>
        </w:rPr>
        <w:tab/>
      </w:r>
      <w:r w:rsidRPr="00C0190F">
        <w:rPr>
          <w:rFonts w:ascii="Calibri" w:eastAsia="Calibri" w:hAnsi="Calibri" w:cs="Calibri"/>
          <w:b/>
        </w:rPr>
        <w:tab/>
      </w:r>
      <w:r w:rsidRPr="00C0190F">
        <w:rPr>
          <w:rFonts w:ascii="Calibri" w:eastAsia="Calibri" w:hAnsi="Calibri" w:cs="Calibri"/>
          <w:b/>
        </w:rPr>
        <w:tab/>
      </w:r>
      <w:r w:rsidRPr="00C0190F">
        <w:rPr>
          <w:rFonts w:ascii="Calibri" w:eastAsia="Calibri" w:hAnsi="Calibri" w:cs="Calibri"/>
          <w:b/>
        </w:rPr>
        <w:tab/>
      </w:r>
      <w:r w:rsidRPr="00C0190F">
        <w:rPr>
          <w:rFonts w:ascii="Calibri" w:eastAsia="Calibri" w:hAnsi="Calibri" w:cs="Calibri"/>
          <w:b/>
        </w:rPr>
        <w:tab/>
      </w:r>
      <w:r w:rsidRPr="00C0190F">
        <w:rPr>
          <w:rFonts w:ascii="Calibri" w:eastAsia="Calibri" w:hAnsi="Calibri" w:cs="Calibri"/>
          <w:b/>
        </w:rPr>
        <w:tab/>
      </w:r>
      <w:r w:rsidRPr="00C0190F">
        <w:rPr>
          <w:rFonts w:ascii="Calibri" w:eastAsia="Calibri" w:hAnsi="Calibri" w:cs="Calibri"/>
          <w:b/>
        </w:rPr>
        <w:tab/>
      </w:r>
      <w:r w:rsidRPr="00C0190F">
        <w:rPr>
          <w:rFonts w:ascii="Calibri" w:eastAsia="Calibri" w:hAnsi="Calibri" w:cs="Calibri"/>
          <w:b/>
        </w:rPr>
        <w:tab/>
        <w:t xml:space="preserve">            </w:t>
      </w:r>
      <w:r w:rsidRPr="00C0190F">
        <w:rPr>
          <w:rFonts w:ascii="Calibri" w:eastAsia="Calibri" w:hAnsi="Calibri" w:cs="Calibri"/>
          <w:b/>
          <w:u w:val="single"/>
        </w:rPr>
        <w:t>First Reading</w:t>
      </w:r>
    </w:p>
    <w:p w14:paraId="6A31FDF4" w14:textId="55999D5B" w:rsidR="00B511B6" w:rsidRPr="00C0190F" w:rsidRDefault="00B511B6" w:rsidP="00B511B6">
      <w:pPr>
        <w:spacing w:after="0" w:line="240" w:lineRule="auto"/>
        <w:contextualSpacing/>
        <w:rPr>
          <w:rFonts w:ascii="Calibri" w:eastAsia="Calibri" w:hAnsi="Calibri" w:cs="Times New Roman"/>
        </w:rPr>
      </w:pPr>
      <w:r w:rsidRPr="00C0190F">
        <w:rPr>
          <w:rFonts w:ascii="Calibri" w:eastAsia="Calibri" w:hAnsi="Calibri" w:cs="Times New Roman"/>
          <w:b/>
          <w:bCs/>
        </w:rPr>
        <w:t xml:space="preserve">Agenda Item: </w:t>
      </w:r>
      <w:r w:rsidRPr="00C0190F">
        <w:rPr>
          <w:rFonts w:ascii="Calibri" w:eastAsia="Calibri" w:hAnsi="Calibri" w:cs="Times New Roman"/>
        </w:rPr>
        <w:tab/>
      </w:r>
      <w:r w:rsidR="00E726C3">
        <w:rPr>
          <w:rFonts w:ascii="Calibri" w:eastAsia="Calibri" w:hAnsi="Calibri" w:cs="Times New Roman"/>
        </w:rPr>
        <w:t>C</w:t>
      </w:r>
      <w:r w:rsidRPr="00C0190F">
        <w:rPr>
          <w:rFonts w:ascii="Calibri" w:eastAsia="Calibri" w:hAnsi="Calibri" w:cs="Times New Roman"/>
        </w:rPr>
        <w:tab/>
      </w:r>
      <w:r w:rsidRPr="00C0190F">
        <w:rPr>
          <w:rFonts w:ascii="Calibri" w:eastAsia="Calibri" w:hAnsi="Calibri" w:cs="Times New Roman"/>
        </w:rPr>
        <w:tab/>
      </w:r>
      <w:r w:rsidRPr="00C0190F">
        <w:rPr>
          <w:rFonts w:ascii="Calibri" w:eastAsia="Calibri" w:hAnsi="Calibri" w:cs="Times New Roman"/>
        </w:rPr>
        <w:tab/>
      </w:r>
      <w:r w:rsidRPr="00C0190F">
        <w:rPr>
          <w:rFonts w:ascii="Calibri" w:eastAsia="Calibri" w:hAnsi="Calibri" w:cs="Times New Roman"/>
        </w:rPr>
        <w:tab/>
      </w:r>
      <w:r w:rsidRPr="00C0190F">
        <w:rPr>
          <w:rFonts w:ascii="Calibri" w:eastAsia="Calibri" w:hAnsi="Calibri" w:cs="Times New Roman"/>
        </w:rPr>
        <w:tab/>
      </w:r>
      <w:r w:rsidRPr="00C0190F">
        <w:rPr>
          <w:rFonts w:ascii="Calibri" w:eastAsia="Calibri" w:hAnsi="Calibri" w:cs="Times New Roman"/>
        </w:rPr>
        <w:tab/>
      </w:r>
      <w:r w:rsidRPr="00C0190F">
        <w:rPr>
          <w:rFonts w:ascii="Calibri" w:eastAsia="Calibri" w:hAnsi="Calibri" w:cs="Times New Roman"/>
        </w:rPr>
        <w:tab/>
        <w:t xml:space="preserve">          0</w:t>
      </w:r>
      <w:r>
        <w:rPr>
          <w:rFonts w:ascii="Calibri" w:eastAsia="Calibri" w:hAnsi="Calibri" w:cs="Times New Roman"/>
        </w:rPr>
        <w:t>5</w:t>
      </w:r>
      <w:r w:rsidRPr="00C0190F">
        <w:rPr>
          <w:rFonts w:ascii="Calibri" w:eastAsia="Calibri" w:hAnsi="Calibri" w:cs="Times New Roman"/>
        </w:rPr>
        <w:t xml:space="preserve"> </w:t>
      </w:r>
      <w:r>
        <w:rPr>
          <w:rFonts w:ascii="Calibri" w:eastAsia="Calibri" w:hAnsi="Calibri" w:cs="Times New Roman"/>
        </w:rPr>
        <w:t>April</w:t>
      </w:r>
      <w:r w:rsidRPr="00C0190F">
        <w:rPr>
          <w:rFonts w:ascii="Calibri" w:eastAsia="Calibri" w:hAnsi="Calibri" w:cs="Times New Roman"/>
        </w:rPr>
        <w:t xml:space="preserve"> 202</w:t>
      </w:r>
      <w:r>
        <w:rPr>
          <w:rFonts w:ascii="Calibri" w:eastAsia="Calibri" w:hAnsi="Calibri" w:cs="Times New Roman"/>
        </w:rPr>
        <w:t>4</w:t>
      </w:r>
    </w:p>
    <w:p w14:paraId="1AE8635E" w14:textId="77777777" w:rsidR="00B511B6" w:rsidRPr="00C0190F" w:rsidRDefault="00B511B6" w:rsidP="00B511B6">
      <w:pPr>
        <w:spacing w:after="0" w:line="240" w:lineRule="auto"/>
        <w:contextualSpacing/>
        <w:rPr>
          <w:rFonts w:ascii="Calibri" w:eastAsia="Calibri" w:hAnsi="Calibri" w:cs="Times New Roman"/>
        </w:rPr>
      </w:pPr>
      <w:r w:rsidRPr="04845461">
        <w:rPr>
          <w:rFonts w:ascii="Calibri" w:eastAsia="Calibri" w:hAnsi="Calibri" w:cs="Times New Roman"/>
          <w:b/>
          <w:bCs/>
        </w:rPr>
        <w:t>Author:</w:t>
      </w:r>
      <w:r>
        <w:tab/>
      </w:r>
      <w:r w:rsidRPr="04845461">
        <w:rPr>
          <w:rFonts w:ascii="Calibri" w:eastAsia="Calibri" w:hAnsi="Calibri" w:cs="Times New Roman"/>
          <w:b/>
          <w:bCs/>
        </w:rPr>
        <w:t xml:space="preserve"> </w:t>
      </w:r>
      <w:r>
        <w:tab/>
      </w:r>
      <w:r w:rsidRPr="04845461">
        <w:rPr>
          <w:rFonts w:ascii="Calibri" w:eastAsia="Calibri" w:hAnsi="Calibri" w:cs="Times New Roman"/>
        </w:rPr>
        <w:t>Treasurer Larkin</w:t>
      </w:r>
      <w:r>
        <w:rPr>
          <w:rFonts w:ascii="Calibri" w:eastAsia="Calibri" w:hAnsi="Calibri" w:cs="Times New Roman"/>
        </w:rPr>
        <w:t xml:space="preserve"> and </w:t>
      </w:r>
      <w:r w:rsidRPr="004B1B96">
        <w:rPr>
          <w:rFonts w:ascii="Calibri" w:eastAsia="Calibri" w:hAnsi="Calibri" w:cs="Times New Roman"/>
        </w:rPr>
        <w:t>Deputy Speaker English</w:t>
      </w:r>
    </w:p>
    <w:p w14:paraId="6038CBF0" w14:textId="77777777" w:rsidR="00B511B6" w:rsidRPr="00C0190F" w:rsidRDefault="00B511B6" w:rsidP="00B511B6">
      <w:pPr>
        <w:spacing w:after="0" w:line="240" w:lineRule="auto"/>
        <w:contextualSpacing/>
        <w:rPr>
          <w:rFonts w:ascii="Calibri" w:eastAsia="Calibri" w:hAnsi="Calibri" w:cs="Times New Roman"/>
          <w:b/>
          <w:bCs/>
        </w:rPr>
      </w:pPr>
      <w:r w:rsidRPr="04845461">
        <w:rPr>
          <w:rFonts w:ascii="Calibri" w:eastAsia="Calibri" w:hAnsi="Calibri" w:cs="Times New Roman"/>
          <w:b/>
          <w:bCs/>
        </w:rPr>
        <w:t>Sponsor:</w:t>
      </w:r>
      <w:r>
        <w:tab/>
      </w:r>
      <w:r w:rsidRPr="04845461">
        <w:rPr>
          <w:rFonts w:ascii="Calibri" w:eastAsia="Calibri" w:hAnsi="Calibri" w:cs="Times New Roman"/>
        </w:rPr>
        <w:t>Deputy Speaker English</w:t>
      </w:r>
    </w:p>
    <w:p w14:paraId="7DF49844" w14:textId="77777777" w:rsidR="00B511B6" w:rsidRPr="00C0190F" w:rsidRDefault="00B511B6" w:rsidP="00B511B6">
      <w:pPr>
        <w:spacing w:after="0" w:line="240" w:lineRule="auto"/>
        <w:contextualSpacing/>
        <w:rPr>
          <w:rFonts w:ascii="Calibri" w:eastAsia="Calibri" w:hAnsi="Calibri" w:cs="Calibri"/>
          <w:b/>
        </w:rPr>
      </w:pPr>
      <w:r w:rsidRPr="00C0190F">
        <w:rPr>
          <w:rFonts w:ascii="Calibri" w:eastAsia="Calibri" w:hAnsi="Calibri" w:cs="Calibri"/>
          <w:b/>
        </w:rPr>
        <w:tab/>
      </w:r>
      <w:r w:rsidRPr="00C0190F">
        <w:rPr>
          <w:rFonts w:ascii="Calibri" w:eastAsia="Calibri" w:hAnsi="Calibri" w:cs="Calibri"/>
          <w:b/>
        </w:rPr>
        <w:tab/>
      </w:r>
      <w:r w:rsidRPr="00C0190F">
        <w:rPr>
          <w:rFonts w:ascii="Calibri" w:eastAsia="Calibri" w:hAnsi="Calibri" w:cs="Calibri"/>
          <w:b/>
        </w:rPr>
        <w:tab/>
      </w:r>
      <w:r w:rsidRPr="00C0190F">
        <w:rPr>
          <w:rFonts w:ascii="Calibri" w:eastAsia="Calibri" w:hAnsi="Calibri" w:cs="Calibri"/>
          <w:b/>
        </w:rPr>
        <w:tab/>
      </w:r>
      <w:r w:rsidRPr="00C0190F">
        <w:rPr>
          <w:rFonts w:ascii="Calibri" w:eastAsia="Calibri" w:hAnsi="Calibri" w:cs="Calibri"/>
          <w:b/>
        </w:rPr>
        <w:tab/>
      </w:r>
    </w:p>
    <w:p w14:paraId="2B825FFE" w14:textId="77777777" w:rsidR="00B511B6" w:rsidRPr="00C0190F" w:rsidRDefault="00B511B6" w:rsidP="00B511B6">
      <w:pPr>
        <w:spacing w:after="0" w:line="240" w:lineRule="auto"/>
        <w:contextualSpacing/>
        <w:jc w:val="center"/>
        <w:rPr>
          <w:rFonts w:ascii="Calibri" w:eastAsia="Calibri" w:hAnsi="Calibri" w:cs="Calibri"/>
          <w:b/>
          <w:bCs/>
          <w:spacing w:val="40"/>
        </w:rPr>
      </w:pPr>
      <w:r w:rsidRPr="04845461">
        <w:rPr>
          <w:rFonts w:ascii="Calibri" w:eastAsia="Calibri" w:hAnsi="Calibri" w:cs="Calibri"/>
          <w:b/>
          <w:bCs/>
          <w:spacing w:val="40"/>
        </w:rPr>
        <w:t>ENROLLED SENATE BILL 550</w:t>
      </w:r>
      <w:r>
        <w:rPr>
          <w:rFonts w:ascii="Calibri" w:eastAsia="Calibri" w:hAnsi="Calibri" w:cs="Calibri"/>
          <w:b/>
          <w:bCs/>
          <w:spacing w:val="40"/>
        </w:rPr>
        <w:t>51</w:t>
      </w:r>
    </w:p>
    <w:p w14:paraId="43A94D58" w14:textId="77777777" w:rsidR="00B511B6" w:rsidRPr="00C0190F" w:rsidRDefault="00B511B6" w:rsidP="00B511B6">
      <w:pPr>
        <w:pBdr>
          <w:bottom w:val="single" w:sz="4" w:space="1" w:color="auto"/>
        </w:pBdr>
        <w:spacing w:after="0" w:line="240" w:lineRule="auto"/>
        <w:contextualSpacing/>
        <w:jc w:val="center"/>
        <w:rPr>
          <w:rFonts w:ascii="Calibri" w:eastAsia="Calibri" w:hAnsi="Calibri" w:cs="Calibri"/>
          <w:b/>
          <w:bCs/>
          <w:spacing w:val="40"/>
        </w:rPr>
      </w:pPr>
      <w:r w:rsidRPr="04845461">
        <w:rPr>
          <w:rFonts w:ascii="Calibri" w:eastAsia="Calibri" w:hAnsi="Calibri" w:cs="Calibri"/>
          <w:b/>
          <w:bCs/>
          <w:spacing w:val="40"/>
        </w:rPr>
        <w:t>Fifty-Fifth Session</w:t>
      </w:r>
    </w:p>
    <w:p w14:paraId="5108FA0A" w14:textId="77777777" w:rsidR="00B511B6" w:rsidRPr="00C0190F" w:rsidRDefault="00B511B6" w:rsidP="00B511B6">
      <w:pPr>
        <w:pBdr>
          <w:bottom w:val="single" w:sz="4" w:space="1" w:color="auto"/>
        </w:pBdr>
        <w:spacing w:after="0" w:line="240" w:lineRule="auto"/>
        <w:contextualSpacing/>
        <w:jc w:val="center"/>
        <w:rPr>
          <w:rFonts w:ascii="Calibri" w:eastAsia="Calibri" w:hAnsi="Calibri" w:cs="Calibri"/>
          <w:b/>
          <w:spacing w:val="40"/>
        </w:rPr>
      </w:pPr>
    </w:p>
    <w:p w14:paraId="606D4000" w14:textId="77777777" w:rsidR="00B511B6" w:rsidRPr="00C0190F" w:rsidRDefault="00B511B6" w:rsidP="00B511B6">
      <w:pPr>
        <w:spacing w:after="0" w:line="240" w:lineRule="auto"/>
        <w:rPr>
          <w:rFonts w:ascii="Calibri" w:eastAsia="Calibri" w:hAnsi="Calibri" w:cs="Times New Roman"/>
        </w:rPr>
      </w:pPr>
    </w:p>
    <w:p w14:paraId="5A3D2F31" w14:textId="77777777" w:rsidR="00B511B6" w:rsidRPr="00C0190F" w:rsidRDefault="00B511B6" w:rsidP="00B511B6">
      <w:pPr>
        <w:spacing w:after="0" w:line="240" w:lineRule="auto"/>
        <w:rPr>
          <w:rFonts w:ascii="Calibri" w:eastAsia="Calibri" w:hAnsi="Calibri" w:cs="Times New Roman"/>
        </w:rPr>
      </w:pPr>
    </w:p>
    <w:p w14:paraId="784859EB" w14:textId="77777777" w:rsidR="00B511B6" w:rsidRPr="00C0190F" w:rsidRDefault="00B511B6" w:rsidP="00B511B6">
      <w:pPr>
        <w:spacing w:after="0" w:line="240" w:lineRule="auto"/>
        <w:contextualSpacing/>
        <w:rPr>
          <w:rFonts w:ascii="Calibri" w:eastAsia="Calibri" w:hAnsi="Calibri" w:cs="Calibri"/>
        </w:rPr>
      </w:pPr>
      <w:r w:rsidRPr="00C0190F">
        <w:rPr>
          <w:rFonts w:ascii="Calibri" w:eastAsia="Calibri" w:hAnsi="Calibri" w:cs="Times New Roman"/>
          <w:b/>
          <w:bCs/>
          <w:u w:val="single"/>
        </w:rPr>
        <w:t>Summary</w:t>
      </w:r>
      <w:r w:rsidRPr="00C0190F">
        <w:rPr>
          <w:rFonts w:ascii="Calibri" w:eastAsia="Calibri" w:hAnsi="Calibri" w:cs="Times New Roman"/>
          <w:b/>
          <w:bCs/>
        </w:rPr>
        <w:t>:</w:t>
      </w:r>
      <w:r w:rsidRPr="00C0190F">
        <w:rPr>
          <w:rFonts w:ascii="Calibri" w:eastAsia="Calibri" w:hAnsi="Calibri" w:cs="Times New Roman"/>
        </w:rPr>
        <w:tab/>
        <w:t xml:space="preserve">A bill to allocate </w:t>
      </w:r>
      <w:r>
        <w:rPr>
          <w:rFonts w:ascii="Calibri" w:eastAsia="Calibri" w:hAnsi="Calibri" w:cs="Times New Roman"/>
        </w:rPr>
        <w:t xml:space="preserve">2/3rds of the remaining funds </w:t>
      </w:r>
      <w:r w:rsidRPr="00C0190F">
        <w:rPr>
          <w:rFonts w:ascii="Calibri" w:eastAsia="Calibri" w:hAnsi="Calibri" w:cs="Times New Roman"/>
        </w:rPr>
        <w:t xml:space="preserve">from </w:t>
      </w:r>
      <w:r>
        <w:rPr>
          <w:rFonts w:ascii="Calibri" w:eastAsia="Calibri" w:hAnsi="Calibri" w:cs="Times New Roman"/>
        </w:rPr>
        <w:t>E</w:t>
      </w:r>
      <w:r w:rsidRPr="00C0190F">
        <w:rPr>
          <w:rFonts w:ascii="Calibri" w:eastAsia="Calibri" w:hAnsi="Calibri" w:cs="Times New Roman"/>
        </w:rPr>
        <w:t>xecutive funding to supplemental funding.</w:t>
      </w:r>
    </w:p>
    <w:p w14:paraId="0AAE7486" w14:textId="77777777" w:rsidR="00B511B6" w:rsidRPr="00C0190F" w:rsidRDefault="00B511B6" w:rsidP="00B511B6">
      <w:pPr>
        <w:spacing w:after="0" w:line="240" w:lineRule="auto"/>
        <w:contextualSpacing/>
        <w:rPr>
          <w:rFonts w:ascii="Calibri" w:eastAsia="Calibri" w:hAnsi="Calibri" w:cs="Calibri"/>
          <w:b/>
          <w:u w:val="single"/>
        </w:rPr>
      </w:pPr>
    </w:p>
    <w:p w14:paraId="61B8FEBC" w14:textId="77777777" w:rsidR="00B511B6" w:rsidRPr="00C0190F" w:rsidRDefault="00B511B6" w:rsidP="00B511B6">
      <w:pPr>
        <w:spacing w:after="0" w:line="240" w:lineRule="auto"/>
        <w:contextualSpacing/>
        <w:rPr>
          <w:rFonts w:ascii="Calibri" w:eastAsia="Calibri" w:hAnsi="Calibri" w:cs="Calibri"/>
          <w:b/>
        </w:rPr>
      </w:pPr>
      <w:r w:rsidRPr="00C0190F">
        <w:rPr>
          <w:rFonts w:ascii="Calibri" w:eastAsia="Calibri" w:hAnsi="Calibri" w:cs="Calibri"/>
          <w:b/>
          <w:u w:val="single"/>
        </w:rPr>
        <w:t>Legislation</w:t>
      </w:r>
      <w:r w:rsidRPr="00C0190F">
        <w:rPr>
          <w:rFonts w:ascii="Calibri" w:eastAsia="Calibri" w:hAnsi="Calibri" w:cs="Calibri"/>
          <w:b/>
        </w:rPr>
        <w:t>:</w:t>
      </w:r>
    </w:p>
    <w:p w14:paraId="11116C22" w14:textId="77777777" w:rsidR="00B511B6" w:rsidRPr="00C0190F" w:rsidRDefault="00B511B6" w:rsidP="00B511B6">
      <w:pPr>
        <w:spacing w:after="0" w:line="240" w:lineRule="auto"/>
        <w:contextualSpacing/>
        <w:rPr>
          <w:rFonts w:ascii="Calibri" w:eastAsia="Calibri" w:hAnsi="Calibri" w:cs="Calibri"/>
          <w:b/>
        </w:rPr>
      </w:pPr>
    </w:p>
    <w:p w14:paraId="646E152A" w14:textId="77777777" w:rsidR="00B511B6" w:rsidRPr="00C0190F" w:rsidRDefault="00B511B6" w:rsidP="00B511B6">
      <w:pPr>
        <w:spacing w:after="0" w:line="240" w:lineRule="auto"/>
        <w:contextualSpacing/>
        <w:rPr>
          <w:rFonts w:ascii="Calibri" w:eastAsia="Calibri" w:hAnsi="Calibri" w:cs="Times New Roman"/>
        </w:rPr>
      </w:pPr>
      <w:r w:rsidRPr="00C0190F">
        <w:rPr>
          <w:rFonts w:ascii="Calibri" w:eastAsia="Calibri" w:hAnsi="Calibri" w:cs="Times New Roman"/>
        </w:rPr>
        <w:t xml:space="preserve">WHEREAS, Treasurer </w:t>
      </w:r>
      <w:r w:rsidRPr="004B1B96">
        <w:rPr>
          <w:rFonts w:ascii="Calibri" w:eastAsia="Calibri" w:hAnsi="Calibri" w:cs="Times New Roman"/>
        </w:rPr>
        <w:t xml:space="preserve">Larkin </w:t>
      </w:r>
      <w:r w:rsidRPr="00C0190F">
        <w:rPr>
          <w:rFonts w:ascii="Calibri" w:eastAsia="Calibri" w:hAnsi="Calibri" w:cs="Times New Roman"/>
        </w:rPr>
        <w:t>assessed the SGA’s accounts and determined that funding would more expediently serve the student population in Supplemental funding; and</w:t>
      </w:r>
    </w:p>
    <w:p w14:paraId="6E2ECAAA" w14:textId="77777777" w:rsidR="00B511B6" w:rsidRPr="00C0190F" w:rsidRDefault="00B511B6" w:rsidP="00B511B6">
      <w:pPr>
        <w:spacing w:after="0" w:line="240" w:lineRule="auto"/>
        <w:contextualSpacing/>
        <w:rPr>
          <w:rFonts w:ascii="Calibri" w:eastAsia="Calibri" w:hAnsi="Calibri" w:cs="Times New Roman"/>
        </w:rPr>
      </w:pPr>
    </w:p>
    <w:p w14:paraId="1421D6DE" w14:textId="77777777" w:rsidR="00B511B6" w:rsidRPr="00C0190F" w:rsidRDefault="00B511B6" w:rsidP="00B511B6">
      <w:pPr>
        <w:spacing w:after="0" w:line="240" w:lineRule="auto"/>
        <w:contextualSpacing/>
        <w:rPr>
          <w:rFonts w:ascii="Calibri" w:eastAsia="Calibri" w:hAnsi="Calibri" w:cs="Calibri"/>
        </w:rPr>
      </w:pPr>
      <w:r w:rsidRPr="00C0190F">
        <w:rPr>
          <w:rFonts w:ascii="Calibri" w:eastAsia="Calibri" w:hAnsi="Calibri" w:cs="Calibri"/>
        </w:rPr>
        <w:t>WHEREAS, student organizations more often access SGA funds through Supplemental funding requests; and</w:t>
      </w:r>
    </w:p>
    <w:p w14:paraId="713CC6E8" w14:textId="77777777" w:rsidR="00B511B6" w:rsidRPr="00C0190F" w:rsidRDefault="00B511B6" w:rsidP="00B511B6">
      <w:pPr>
        <w:spacing w:after="0" w:line="240" w:lineRule="auto"/>
        <w:contextualSpacing/>
        <w:rPr>
          <w:rFonts w:ascii="Calibri" w:eastAsia="Calibri" w:hAnsi="Calibri" w:cs="Calibri"/>
        </w:rPr>
      </w:pPr>
    </w:p>
    <w:p w14:paraId="43A79E54" w14:textId="77777777" w:rsidR="00B511B6" w:rsidRPr="00C0190F" w:rsidRDefault="00B511B6" w:rsidP="00B511B6">
      <w:pPr>
        <w:spacing w:after="0" w:line="240" w:lineRule="auto"/>
        <w:contextualSpacing/>
        <w:rPr>
          <w:rFonts w:ascii="Calibri" w:eastAsia="Calibri" w:hAnsi="Calibri" w:cs="Times New Roman"/>
        </w:rPr>
      </w:pPr>
      <w:r w:rsidRPr="00C0190F">
        <w:rPr>
          <w:rFonts w:ascii="Calibri" w:eastAsia="Calibri" w:hAnsi="Calibri" w:cs="Times New Roman"/>
        </w:rPr>
        <w:t>WHEREAS, these funds do not best serve the student population if left in Executive funding; and</w:t>
      </w:r>
    </w:p>
    <w:p w14:paraId="1071D3A9" w14:textId="77777777" w:rsidR="00B511B6" w:rsidRPr="00C0190F" w:rsidRDefault="00B511B6" w:rsidP="00B511B6">
      <w:pPr>
        <w:spacing w:after="0" w:line="240" w:lineRule="auto"/>
        <w:contextualSpacing/>
        <w:rPr>
          <w:rFonts w:ascii="Calibri" w:eastAsia="Calibri" w:hAnsi="Calibri" w:cs="Times New Roman"/>
        </w:rPr>
      </w:pPr>
    </w:p>
    <w:p w14:paraId="79D1B762" w14:textId="77777777" w:rsidR="00B511B6" w:rsidRPr="00C0190F" w:rsidRDefault="00B511B6" w:rsidP="00B511B6">
      <w:pPr>
        <w:spacing w:after="0" w:line="240" w:lineRule="auto"/>
        <w:contextualSpacing/>
        <w:rPr>
          <w:rFonts w:ascii="Calibri" w:eastAsia="Calibri" w:hAnsi="Calibri" w:cs="Times New Roman"/>
        </w:rPr>
      </w:pPr>
    </w:p>
    <w:p w14:paraId="7D752541" w14:textId="77777777" w:rsidR="00B511B6" w:rsidRPr="00C0190F" w:rsidRDefault="00B511B6" w:rsidP="00B511B6">
      <w:pPr>
        <w:spacing w:after="0" w:line="240" w:lineRule="auto"/>
        <w:contextualSpacing/>
        <w:jc w:val="center"/>
        <w:rPr>
          <w:rFonts w:ascii="Calibri" w:eastAsia="Calibri" w:hAnsi="Calibri" w:cs="Times New Roman"/>
        </w:rPr>
      </w:pPr>
      <w:r w:rsidRPr="00C0190F">
        <w:rPr>
          <w:rFonts w:ascii="Calibri" w:eastAsia="Calibri" w:hAnsi="Calibri" w:cs="Times New Roman"/>
        </w:rPr>
        <w:t xml:space="preserve">THEREFORE, the students of Northern Illinois University represented in this Senate enact that </w:t>
      </w:r>
      <w:r w:rsidRPr="004B1B96">
        <w:rPr>
          <w:rFonts w:ascii="Calibri" w:eastAsia="Calibri" w:hAnsi="Calibri" w:cs="Times New Roman"/>
        </w:rPr>
        <w:t xml:space="preserve">2/3rds of the remaining funds from </w:t>
      </w:r>
      <w:r>
        <w:rPr>
          <w:rFonts w:ascii="Calibri" w:eastAsia="Calibri" w:hAnsi="Calibri" w:cs="Times New Roman"/>
        </w:rPr>
        <w:t>E</w:t>
      </w:r>
      <w:r w:rsidRPr="004B1B96">
        <w:rPr>
          <w:rFonts w:ascii="Calibri" w:eastAsia="Calibri" w:hAnsi="Calibri" w:cs="Times New Roman"/>
        </w:rPr>
        <w:t xml:space="preserve">xecutive funding </w:t>
      </w:r>
      <w:r w:rsidRPr="00C0190F">
        <w:rPr>
          <w:rFonts w:ascii="Calibri" w:eastAsia="Calibri" w:hAnsi="Calibri" w:cs="Times New Roman"/>
        </w:rPr>
        <w:t>to Supplemental funding.</w:t>
      </w:r>
    </w:p>
    <w:p w14:paraId="12233C28" w14:textId="77777777" w:rsidR="00B511B6" w:rsidRPr="00C0190F" w:rsidRDefault="00B511B6" w:rsidP="00B511B6">
      <w:pPr>
        <w:spacing w:after="0" w:line="240" w:lineRule="auto"/>
        <w:contextualSpacing/>
        <w:jc w:val="center"/>
        <w:rPr>
          <w:rFonts w:ascii="Calibri" w:eastAsia="Calibri" w:hAnsi="Calibri" w:cs="Times New Roman"/>
          <w:b/>
          <w:bCs/>
          <w:i/>
          <w:iCs/>
        </w:rPr>
      </w:pPr>
    </w:p>
    <w:p w14:paraId="6CC782A6" w14:textId="77777777" w:rsidR="00B511B6" w:rsidRPr="00C0190F" w:rsidRDefault="00B511B6" w:rsidP="00B511B6">
      <w:pPr>
        <w:spacing w:after="0" w:line="240" w:lineRule="auto"/>
        <w:contextualSpacing/>
        <w:jc w:val="center"/>
        <w:rPr>
          <w:rFonts w:ascii="Calibri" w:eastAsia="Calibri" w:hAnsi="Calibri" w:cs="Times New Roman"/>
          <w:b/>
          <w:bCs/>
          <w:i/>
          <w:iCs/>
        </w:rPr>
      </w:pPr>
    </w:p>
    <w:p w14:paraId="3CEC1C61" w14:textId="77777777" w:rsidR="00B511B6" w:rsidRPr="00C0190F" w:rsidRDefault="00B511B6" w:rsidP="00B511B6">
      <w:pPr>
        <w:spacing w:after="0" w:line="240" w:lineRule="auto"/>
        <w:contextualSpacing/>
        <w:jc w:val="center"/>
        <w:rPr>
          <w:rFonts w:ascii="Calibri" w:eastAsia="Calibri" w:hAnsi="Calibri" w:cs="Times New Roman"/>
          <w:b/>
          <w:bCs/>
          <w:i/>
          <w:iCs/>
        </w:rPr>
      </w:pPr>
      <w:r w:rsidRPr="00C0190F">
        <w:rPr>
          <w:rFonts w:ascii="Calibri" w:eastAsia="Calibri" w:hAnsi="Calibri" w:cs="Times New Roman"/>
          <w:b/>
          <w:bCs/>
          <w:i/>
          <w:iCs/>
        </w:rPr>
        <w:t>This act is ordered to take immediate effect.</w:t>
      </w:r>
    </w:p>
    <w:p w14:paraId="0DEA83D1" w14:textId="77777777" w:rsidR="00556EB8" w:rsidRDefault="00556EB8" w:rsidP="00681BC7">
      <w:pPr>
        <w:tabs>
          <w:tab w:val="left" w:pos="6480"/>
        </w:tabs>
      </w:pPr>
    </w:p>
    <w:p w14:paraId="6F39C94C" w14:textId="77777777" w:rsidR="00B511B6" w:rsidRDefault="00B511B6" w:rsidP="00681BC7">
      <w:pPr>
        <w:tabs>
          <w:tab w:val="left" w:pos="6480"/>
        </w:tabs>
      </w:pPr>
    </w:p>
    <w:p w14:paraId="071EBE12" w14:textId="77777777" w:rsidR="00B511B6" w:rsidRDefault="00B511B6" w:rsidP="00681BC7">
      <w:pPr>
        <w:tabs>
          <w:tab w:val="left" w:pos="6480"/>
        </w:tabs>
      </w:pPr>
    </w:p>
    <w:p w14:paraId="4515BCE9" w14:textId="77777777" w:rsidR="00B511B6" w:rsidRDefault="00B511B6" w:rsidP="00681BC7">
      <w:pPr>
        <w:tabs>
          <w:tab w:val="left" w:pos="6480"/>
        </w:tabs>
      </w:pPr>
    </w:p>
    <w:p w14:paraId="1D9137B3" w14:textId="77777777" w:rsidR="00B511B6" w:rsidRDefault="00B511B6" w:rsidP="00681BC7">
      <w:pPr>
        <w:tabs>
          <w:tab w:val="left" w:pos="6480"/>
        </w:tabs>
      </w:pPr>
    </w:p>
    <w:p w14:paraId="4E326A30" w14:textId="77777777" w:rsidR="00B511B6" w:rsidRDefault="00B511B6" w:rsidP="00681BC7">
      <w:pPr>
        <w:tabs>
          <w:tab w:val="left" w:pos="6480"/>
        </w:tabs>
      </w:pPr>
    </w:p>
    <w:p w14:paraId="1E76F2DD" w14:textId="77777777" w:rsidR="00B511B6" w:rsidRDefault="00B511B6" w:rsidP="00681BC7">
      <w:pPr>
        <w:tabs>
          <w:tab w:val="left" w:pos="6480"/>
        </w:tabs>
      </w:pPr>
    </w:p>
    <w:p w14:paraId="1591CF19" w14:textId="77777777" w:rsidR="00B511B6" w:rsidRDefault="00B511B6" w:rsidP="00681BC7">
      <w:pPr>
        <w:tabs>
          <w:tab w:val="left" w:pos="6480"/>
        </w:tabs>
      </w:pPr>
    </w:p>
    <w:p w14:paraId="65EC00EA" w14:textId="77777777" w:rsidR="00B511B6" w:rsidRDefault="00B511B6" w:rsidP="00681BC7">
      <w:pPr>
        <w:tabs>
          <w:tab w:val="left" w:pos="6480"/>
        </w:tabs>
      </w:pPr>
    </w:p>
    <w:p w14:paraId="5D9FB5D8" w14:textId="77777777" w:rsidR="00B511B6" w:rsidRDefault="00B511B6" w:rsidP="00681BC7">
      <w:pPr>
        <w:tabs>
          <w:tab w:val="left" w:pos="6480"/>
        </w:tabs>
      </w:pPr>
    </w:p>
    <w:p w14:paraId="2801502E" w14:textId="77777777" w:rsidR="00B511B6" w:rsidRDefault="00B511B6" w:rsidP="00681BC7">
      <w:pPr>
        <w:tabs>
          <w:tab w:val="left" w:pos="6480"/>
        </w:tabs>
      </w:pPr>
    </w:p>
    <w:p w14:paraId="3B2370D5" w14:textId="77777777" w:rsidR="00B511B6" w:rsidRDefault="00B511B6" w:rsidP="00B511B6">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59AC6FAC" w14:textId="22E1240F" w:rsidR="00B511B6" w:rsidRDefault="00B511B6" w:rsidP="00B511B6">
      <w:pPr>
        <w:pStyle w:val="ListParagraph"/>
        <w:spacing w:after="0"/>
        <w:ind w:left="0"/>
        <w:rPr>
          <w:rFonts w:cstheme="minorHAnsi"/>
          <w:b/>
        </w:rPr>
      </w:pPr>
      <w:r>
        <w:rPr>
          <w:rFonts w:cstheme="minorHAnsi"/>
          <w:b/>
        </w:rPr>
        <w:t xml:space="preserve">Agenda Item:  </w:t>
      </w:r>
      <w:r>
        <w:rPr>
          <w:rFonts w:cstheme="minorHAnsi"/>
          <w:b/>
        </w:rPr>
        <w:tab/>
      </w:r>
      <w:r w:rsidR="00E726C3">
        <w:rPr>
          <w:rFonts w:cstheme="minorHAnsi"/>
          <w:b/>
        </w:rPr>
        <w:t>D</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t xml:space="preserve">            </w:t>
      </w:r>
      <w:r>
        <w:rPr>
          <w:rFonts w:cstheme="minorHAnsi"/>
          <w:bCs/>
        </w:rPr>
        <w:t>5 April 2024</w:t>
      </w:r>
    </w:p>
    <w:p w14:paraId="47450096" w14:textId="77777777" w:rsidR="00B511B6" w:rsidRDefault="00B511B6" w:rsidP="00B511B6">
      <w:pPr>
        <w:pStyle w:val="ListParagraph"/>
        <w:tabs>
          <w:tab w:val="left" w:pos="720"/>
          <w:tab w:val="left" w:pos="1440"/>
          <w:tab w:val="left" w:pos="2160"/>
          <w:tab w:val="left" w:pos="2880"/>
          <w:tab w:val="left" w:pos="3318"/>
        </w:tabs>
        <w:spacing w:after="0"/>
        <w:ind w:left="0"/>
        <w:rPr>
          <w:rFonts w:cstheme="minorHAnsi"/>
          <w:b/>
        </w:rPr>
      </w:pPr>
      <w:r>
        <w:rPr>
          <w:rFonts w:cstheme="minorHAnsi"/>
          <w:b/>
        </w:rPr>
        <w:t>Author:</w:t>
      </w:r>
      <w:r>
        <w:rPr>
          <w:rFonts w:cstheme="minorHAnsi"/>
          <w:b/>
        </w:rPr>
        <w:tab/>
      </w:r>
      <w:r>
        <w:rPr>
          <w:rFonts w:cstheme="minorHAnsi"/>
          <w:bCs/>
        </w:rPr>
        <w:t xml:space="preserve"> Deputy Speaker English</w:t>
      </w:r>
      <w:r>
        <w:rPr>
          <w:rFonts w:cstheme="minorHAnsi"/>
          <w:bCs/>
        </w:rPr>
        <w:tab/>
        <w:t>, Clerk Corpuz</w:t>
      </w:r>
    </w:p>
    <w:p w14:paraId="3D3451EF" w14:textId="77777777" w:rsidR="00B511B6" w:rsidRPr="000105E7" w:rsidRDefault="00B511B6" w:rsidP="00B511B6">
      <w:pPr>
        <w:pStyle w:val="ListParagraph"/>
        <w:spacing w:after="0"/>
        <w:ind w:left="0"/>
        <w:rPr>
          <w:rFonts w:cstheme="minorHAnsi"/>
          <w:bCs/>
        </w:rPr>
      </w:pPr>
      <w:r>
        <w:rPr>
          <w:rFonts w:cstheme="minorHAnsi"/>
          <w:b/>
        </w:rPr>
        <w:t xml:space="preserve">Sponsor: </w:t>
      </w:r>
      <w:r w:rsidRPr="000105E7">
        <w:rPr>
          <w:rFonts w:cstheme="minorHAnsi"/>
          <w:bCs/>
        </w:rPr>
        <w:t>Deputy Speaker English</w:t>
      </w:r>
      <w:r>
        <w:rPr>
          <w:rFonts w:cstheme="minorHAnsi"/>
          <w:bCs/>
        </w:rPr>
        <w:t>, Clerk Corpuz</w:t>
      </w:r>
    </w:p>
    <w:p w14:paraId="1B3816B1" w14:textId="77777777" w:rsidR="00B511B6" w:rsidRDefault="00B511B6" w:rsidP="00B511B6">
      <w:pPr>
        <w:pStyle w:val="ListParagraph"/>
        <w:spacing w:after="0"/>
        <w:ind w:left="0"/>
        <w:rPr>
          <w:rFonts w:cstheme="minorHAnsi"/>
          <w:b/>
          <w:spacing w:val="40"/>
        </w:rPr>
      </w:pPr>
    </w:p>
    <w:p w14:paraId="51CB481C" w14:textId="77777777" w:rsidR="00B511B6" w:rsidRDefault="00B511B6" w:rsidP="00B511B6">
      <w:pPr>
        <w:pStyle w:val="ListParagraph"/>
        <w:spacing w:after="0"/>
        <w:ind w:left="0"/>
        <w:jc w:val="center"/>
        <w:rPr>
          <w:rFonts w:cstheme="minorHAnsi"/>
          <w:b/>
          <w:spacing w:val="40"/>
        </w:rPr>
      </w:pPr>
    </w:p>
    <w:p w14:paraId="7E9A42C5" w14:textId="77777777" w:rsidR="00B511B6" w:rsidRDefault="00B511B6" w:rsidP="00B511B6">
      <w:pPr>
        <w:pStyle w:val="ListParagraph"/>
        <w:spacing w:after="0"/>
        <w:ind w:left="0"/>
        <w:jc w:val="center"/>
        <w:rPr>
          <w:rFonts w:cstheme="minorHAnsi"/>
          <w:b/>
          <w:spacing w:val="40"/>
        </w:rPr>
      </w:pPr>
      <w:r>
        <w:rPr>
          <w:rFonts w:cstheme="minorHAnsi"/>
          <w:b/>
          <w:spacing w:val="40"/>
        </w:rPr>
        <w:t>ENROLLED SENATE RESOLUTION 55052</w:t>
      </w:r>
    </w:p>
    <w:p w14:paraId="7F006F48" w14:textId="77777777" w:rsidR="00B511B6" w:rsidRDefault="00B511B6" w:rsidP="00B511B6">
      <w:pPr>
        <w:pStyle w:val="ListParagraph"/>
        <w:pBdr>
          <w:bottom w:val="single" w:sz="4" w:space="1" w:color="auto"/>
        </w:pBdr>
        <w:spacing w:after="0"/>
        <w:ind w:left="0"/>
        <w:jc w:val="center"/>
        <w:rPr>
          <w:rFonts w:cstheme="minorHAnsi"/>
          <w:b/>
          <w:spacing w:val="40"/>
        </w:rPr>
      </w:pPr>
      <w:r>
        <w:rPr>
          <w:rFonts w:cstheme="minorHAnsi"/>
          <w:b/>
          <w:spacing w:val="40"/>
        </w:rPr>
        <w:t>Fifty-Fifth Session</w:t>
      </w:r>
    </w:p>
    <w:p w14:paraId="4EBA16C4" w14:textId="77777777" w:rsidR="00B511B6" w:rsidRDefault="00B511B6" w:rsidP="00B511B6">
      <w:pPr>
        <w:pStyle w:val="ListParagraph"/>
        <w:pBdr>
          <w:bottom w:val="single" w:sz="4" w:space="1" w:color="auto"/>
        </w:pBdr>
        <w:spacing w:after="0"/>
        <w:ind w:left="0"/>
        <w:jc w:val="center"/>
        <w:rPr>
          <w:rFonts w:cstheme="minorHAnsi"/>
          <w:b/>
          <w:spacing w:val="40"/>
        </w:rPr>
      </w:pPr>
    </w:p>
    <w:p w14:paraId="54082F8C" w14:textId="77777777" w:rsidR="00B511B6" w:rsidRDefault="00B511B6" w:rsidP="00B511B6"/>
    <w:p w14:paraId="5914FF99" w14:textId="77777777" w:rsidR="00B511B6" w:rsidRDefault="00B511B6" w:rsidP="00B511B6">
      <w:pPr>
        <w:pStyle w:val="ListParagraph"/>
        <w:spacing w:after="0"/>
        <w:ind w:left="0"/>
        <w:rPr>
          <w:rFonts w:cstheme="minorHAnsi"/>
        </w:rPr>
      </w:pPr>
      <w:r>
        <w:rPr>
          <w:rFonts w:cstheme="minorHAnsi"/>
          <w:b/>
          <w:u w:val="single"/>
        </w:rPr>
        <w:t>Summary:</w:t>
      </w:r>
      <w:r>
        <w:rPr>
          <w:rFonts w:cstheme="minorHAnsi"/>
        </w:rPr>
        <w:tab/>
        <w:t xml:space="preserve"> </w:t>
      </w:r>
      <w:r>
        <w:t>A resolution to recognize student organizations.</w:t>
      </w:r>
    </w:p>
    <w:p w14:paraId="159E8672" w14:textId="77777777" w:rsidR="00B511B6" w:rsidRDefault="00B511B6" w:rsidP="00B511B6">
      <w:pPr>
        <w:pStyle w:val="ListParagraph"/>
        <w:spacing w:after="0"/>
        <w:ind w:left="0"/>
        <w:rPr>
          <w:rFonts w:cstheme="minorHAnsi"/>
        </w:rPr>
      </w:pPr>
    </w:p>
    <w:p w14:paraId="7D989289" w14:textId="77777777" w:rsidR="00B511B6" w:rsidRDefault="00B511B6" w:rsidP="00B511B6">
      <w:pPr>
        <w:pStyle w:val="ListParagraph"/>
        <w:spacing w:after="0"/>
        <w:ind w:left="0"/>
        <w:rPr>
          <w:rFonts w:cstheme="minorHAnsi"/>
          <w:b/>
          <w:u w:val="single"/>
        </w:rPr>
      </w:pPr>
      <w:r>
        <w:rPr>
          <w:rFonts w:cstheme="minorHAnsi"/>
          <w:b/>
          <w:u w:val="single"/>
        </w:rPr>
        <w:t>Legislation:</w:t>
      </w:r>
    </w:p>
    <w:p w14:paraId="613A8AC7" w14:textId="77777777" w:rsidR="00B511B6" w:rsidRDefault="00B511B6" w:rsidP="00B511B6">
      <w:pPr>
        <w:pStyle w:val="ListParagraph"/>
        <w:spacing w:after="0"/>
        <w:ind w:left="0"/>
        <w:rPr>
          <w:rFonts w:cstheme="minorHAnsi"/>
          <w:b/>
        </w:rPr>
      </w:pPr>
    </w:p>
    <w:p w14:paraId="1DEADB9F" w14:textId="77777777" w:rsidR="00B511B6" w:rsidRDefault="00B511B6" w:rsidP="00B511B6">
      <w:pPr>
        <w:pStyle w:val="ListParagraph"/>
        <w:spacing w:after="0"/>
        <w:ind w:left="0"/>
        <w:rPr>
          <w:rFonts w:cstheme="minorHAnsi"/>
          <w:b/>
        </w:rPr>
      </w:pPr>
      <w:r>
        <w:t>WHEREAS, the Organization Oversight Committee has granted the below student organizations temporary recognition and;</w:t>
      </w:r>
    </w:p>
    <w:p w14:paraId="55F828BE" w14:textId="77777777" w:rsidR="00B511B6" w:rsidRDefault="00B511B6" w:rsidP="00B511B6">
      <w:pPr>
        <w:pStyle w:val="ListParagraph"/>
        <w:spacing w:after="0"/>
        <w:ind w:left="0"/>
      </w:pPr>
    </w:p>
    <w:p w14:paraId="2C3FF3E4" w14:textId="77777777" w:rsidR="00B511B6" w:rsidRDefault="00B511B6" w:rsidP="00B511B6">
      <w:pPr>
        <w:pStyle w:val="ListParagraph"/>
        <w:spacing w:after="0"/>
        <w:ind w:left="0"/>
      </w:pPr>
      <w:r>
        <w:t>WHEREAS, the Senate has the Responsibility to approve of official recognition for student organizations;``</w:t>
      </w:r>
    </w:p>
    <w:p w14:paraId="2C7C36C4" w14:textId="77777777" w:rsidR="00B511B6" w:rsidRDefault="00B511B6" w:rsidP="00B511B6">
      <w:pPr>
        <w:pStyle w:val="ListParagraph"/>
        <w:spacing w:after="0"/>
        <w:ind w:left="0"/>
      </w:pPr>
    </w:p>
    <w:p w14:paraId="344DB4E0" w14:textId="77777777" w:rsidR="00B511B6" w:rsidRDefault="00B511B6" w:rsidP="00B511B6">
      <w:pPr>
        <w:pStyle w:val="ListParagraph"/>
        <w:spacing w:after="0"/>
        <w:ind w:left="0"/>
        <w:jc w:val="center"/>
      </w:pPr>
      <w:r>
        <w:t>THEREFORE, the students of Northern Illinois University represented in this Senate hereby grant official Student Government Association to;</w:t>
      </w:r>
    </w:p>
    <w:p w14:paraId="2420CDA4" w14:textId="77777777" w:rsidR="00B511B6" w:rsidRDefault="00B511B6" w:rsidP="00B511B6">
      <w:pPr>
        <w:pStyle w:val="ListParagraph"/>
        <w:spacing w:after="0"/>
        <w:ind w:left="0"/>
        <w:jc w:val="center"/>
      </w:pPr>
    </w:p>
    <w:p w14:paraId="197DE55F" w14:textId="77777777" w:rsidR="00B511B6" w:rsidRPr="00F2777B" w:rsidRDefault="00B511B6" w:rsidP="00B511B6">
      <w:pPr>
        <w:pStyle w:val="ListParagraph"/>
        <w:numPr>
          <w:ilvl w:val="0"/>
          <w:numId w:val="2"/>
        </w:numPr>
        <w:spacing w:after="0" w:line="252" w:lineRule="auto"/>
        <w:jc w:val="center"/>
        <w:rPr>
          <w:rFonts w:cstheme="minorHAnsi"/>
        </w:rPr>
      </w:pPr>
      <w:r>
        <w:t>Graduate Student Association</w:t>
      </w:r>
    </w:p>
    <w:p w14:paraId="0DD52A5B" w14:textId="77777777" w:rsidR="00B511B6" w:rsidRPr="000105E7" w:rsidRDefault="00B511B6" w:rsidP="00B511B6">
      <w:pPr>
        <w:pStyle w:val="ListParagraph"/>
        <w:numPr>
          <w:ilvl w:val="0"/>
          <w:numId w:val="2"/>
        </w:numPr>
        <w:spacing w:after="0" w:line="252" w:lineRule="auto"/>
        <w:jc w:val="center"/>
        <w:rPr>
          <w:rFonts w:cstheme="minorHAnsi"/>
        </w:rPr>
      </w:pPr>
      <w:r>
        <w:t>Association for Supply Chain Management</w:t>
      </w:r>
    </w:p>
    <w:p w14:paraId="45C6AB6B" w14:textId="77777777" w:rsidR="00B511B6" w:rsidRDefault="00B511B6" w:rsidP="00B511B6">
      <w:pPr>
        <w:pStyle w:val="ListParagraph"/>
        <w:spacing w:after="0"/>
        <w:rPr>
          <w:rFonts w:cstheme="minorHAnsi"/>
        </w:rPr>
      </w:pPr>
    </w:p>
    <w:p w14:paraId="71AAF0D9" w14:textId="77777777" w:rsidR="00B511B6" w:rsidRDefault="00B511B6" w:rsidP="00B511B6">
      <w:pPr>
        <w:pStyle w:val="ListParagraph"/>
        <w:spacing w:after="0"/>
        <w:ind w:left="0"/>
        <w:jc w:val="center"/>
        <w:rPr>
          <w:rFonts w:cstheme="minorHAnsi"/>
          <w:b/>
          <w:i/>
        </w:rPr>
      </w:pPr>
      <w:r>
        <w:rPr>
          <w:rFonts w:cstheme="minorHAnsi"/>
          <w:b/>
          <w:i/>
        </w:rPr>
        <w:t>This act is ordered to take immediate effect.</w:t>
      </w:r>
    </w:p>
    <w:p w14:paraId="70C7C6D3" w14:textId="77777777" w:rsidR="00B511B6" w:rsidRPr="00681BC7" w:rsidRDefault="00B511B6" w:rsidP="00681BC7">
      <w:pPr>
        <w:tabs>
          <w:tab w:val="left" w:pos="6480"/>
        </w:tabs>
      </w:pPr>
    </w:p>
    <w:sectPr w:rsidR="00B511B6" w:rsidRPr="00681B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245697" w14:textId="77777777" w:rsidR="007D085F" w:rsidRDefault="007D085F" w:rsidP="00681BC7">
      <w:pPr>
        <w:spacing w:after="0" w:line="240" w:lineRule="auto"/>
      </w:pPr>
      <w:r>
        <w:separator/>
      </w:r>
    </w:p>
  </w:endnote>
  <w:endnote w:type="continuationSeparator" w:id="0">
    <w:p w14:paraId="5DCE28A4" w14:textId="77777777" w:rsidR="007D085F" w:rsidRDefault="007D085F"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5544A" w14:textId="77777777" w:rsidR="007D085F" w:rsidRDefault="007D085F" w:rsidP="00681BC7">
      <w:pPr>
        <w:spacing w:after="0" w:line="240" w:lineRule="auto"/>
      </w:pPr>
      <w:r>
        <w:separator/>
      </w:r>
    </w:p>
  </w:footnote>
  <w:footnote w:type="continuationSeparator" w:id="0">
    <w:p w14:paraId="7D41BD6B" w14:textId="77777777" w:rsidR="007D085F" w:rsidRDefault="007D085F"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40B36"/>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37436A"/>
    <w:multiLevelType w:val="hybridMultilevel"/>
    <w:tmpl w:val="23E0C46A"/>
    <w:lvl w:ilvl="0" w:tplc="F632801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412830"/>
    <w:multiLevelType w:val="hybridMultilevel"/>
    <w:tmpl w:val="6AEC5A0C"/>
    <w:lvl w:ilvl="0" w:tplc="0400D306">
      <w:start w:val="1"/>
      <w:numFmt w:val="upperLetter"/>
      <w:lvlText w:val="%1."/>
      <w:lvlJc w:val="left"/>
      <w:pPr>
        <w:ind w:left="720" w:hanging="360"/>
      </w:pPr>
    </w:lvl>
    <w:lvl w:ilvl="1" w:tplc="03425A22">
      <w:start w:val="1"/>
      <w:numFmt w:val="lowerLetter"/>
      <w:lvlText w:val="%2."/>
      <w:lvlJc w:val="left"/>
      <w:pPr>
        <w:ind w:left="1440" w:hanging="360"/>
      </w:pPr>
    </w:lvl>
    <w:lvl w:ilvl="2" w:tplc="41EEA690">
      <w:start w:val="1"/>
      <w:numFmt w:val="lowerRoman"/>
      <w:lvlText w:val="%3."/>
      <w:lvlJc w:val="right"/>
      <w:pPr>
        <w:ind w:left="2160" w:hanging="180"/>
      </w:pPr>
    </w:lvl>
    <w:lvl w:ilvl="3" w:tplc="7BA858AA">
      <w:start w:val="1"/>
      <w:numFmt w:val="decimal"/>
      <w:lvlText w:val="%4."/>
      <w:lvlJc w:val="left"/>
      <w:pPr>
        <w:ind w:left="2880" w:hanging="360"/>
      </w:pPr>
    </w:lvl>
    <w:lvl w:ilvl="4" w:tplc="D9566840">
      <w:start w:val="1"/>
      <w:numFmt w:val="lowerLetter"/>
      <w:lvlText w:val="%5."/>
      <w:lvlJc w:val="left"/>
      <w:pPr>
        <w:ind w:left="3600" w:hanging="360"/>
      </w:pPr>
    </w:lvl>
    <w:lvl w:ilvl="5" w:tplc="C69CE0C8">
      <w:start w:val="1"/>
      <w:numFmt w:val="lowerRoman"/>
      <w:lvlText w:val="%6."/>
      <w:lvlJc w:val="right"/>
      <w:pPr>
        <w:ind w:left="4320" w:hanging="180"/>
      </w:pPr>
    </w:lvl>
    <w:lvl w:ilvl="6" w:tplc="E668B76A">
      <w:start w:val="1"/>
      <w:numFmt w:val="decimal"/>
      <w:lvlText w:val="%7."/>
      <w:lvlJc w:val="left"/>
      <w:pPr>
        <w:ind w:left="5040" w:hanging="360"/>
      </w:pPr>
    </w:lvl>
    <w:lvl w:ilvl="7" w:tplc="F8B0F8B4">
      <w:start w:val="1"/>
      <w:numFmt w:val="lowerLetter"/>
      <w:lvlText w:val="%8."/>
      <w:lvlJc w:val="left"/>
      <w:pPr>
        <w:ind w:left="5760" w:hanging="360"/>
      </w:pPr>
    </w:lvl>
    <w:lvl w:ilvl="8" w:tplc="CE2E6D24">
      <w:start w:val="1"/>
      <w:numFmt w:val="lowerRoman"/>
      <w:lvlText w:val="%9."/>
      <w:lvlJc w:val="right"/>
      <w:pPr>
        <w:ind w:left="6480" w:hanging="180"/>
      </w:pPr>
    </w:lvl>
  </w:abstractNum>
  <w:abstractNum w:abstractNumId="3" w15:restartNumberingAfterBreak="0">
    <w:nsid w:val="15A50752"/>
    <w:multiLevelType w:val="hybridMultilevel"/>
    <w:tmpl w:val="39EA2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EF2AD6"/>
    <w:multiLevelType w:val="hybridMultilevel"/>
    <w:tmpl w:val="57360EB2"/>
    <w:lvl w:ilvl="0" w:tplc="83CA558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A236998"/>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CBD45E9"/>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D073A2F"/>
    <w:multiLevelType w:val="hybridMultilevel"/>
    <w:tmpl w:val="322AF532"/>
    <w:lvl w:ilvl="0" w:tplc="35288B5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E89125B"/>
    <w:multiLevelType w:val="hybridMultilevel"/>
    <w:tmpl w:val="5178FC4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40CC42D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9625D5"/>
    <w:multiLevelType w:val="hybridMultilevel"/>
    <w:tmpl w:val="F5EAD588"/>
    <w:lvl w:ilvl="0" w:tplc="FFFFFFFF">
      <w:start w:val="1"/>
      <w:numFmt w:val="upperLetter"/>
      <w:lvlText w:val="%1."/>
      <w:lvlJc w:val="left"/>
      <w:pPr>
        <w:ind w:left="720" w:hanging="360"/>
      </w:pPr>
    </w:lvl>
    <w:lvl w:ilvl="1" w:tplc="FFFFFFFF">
      <w:start w:val="1"/>
      <w:numFmt w:val="decimal"/>
      <w:lvlText w:val="%2."/>
      <w:lvlJc w:val="left"/>
      <w:pPr>
        <w:ind w:left="1440" w:hanging="360"/>
      </w:pPr>
    </w:lvl>
    <w:lvl w:ilvl="2" w:tplc="FFFFFFFF">
      <w:start w:val="1"/>
      <w:numFmt w:val="lowerLetter"/>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5D76945"/>
    <w:multiLevelType w:val="hybridMultilevel"/>
    <w:tmpl w:val="83EA47E4"/>
    <w:lvl w:ilvl="0" w:tplc="64E62674">
      <w:start w:val="1"/>
      <w:numFmt w:val="upperLetter"/>
      <w:lvlText w:val="%1."/>
      <w:lvlJc w:val="left"/>
      <w:pPr>
        <w:ind w:left="821" w:hanging="361"/>
      </w:pPr>
      <w:rPr>
        <w:rFonts w:hint="default"/>
        <w:spacing w:val="-2"/>
        <w:w w:val="100"/>
        <w:lang w:val="en-US" w:eastAsia="en-US" w:bidi="ar-SA"/>
      </w:rPr>
    </w:lvl>
    <w:lvl w:ilvl="1" w:tplc="B8E0FAD6">
      <w:start w:val="1"/>
      <w:numFmt w:val="lowerLetter"/>
      <w:lvlText w:val="%2."/>
      <w:lvlJc w:val="left"/>
      <w:pPr>
        <w:ind w:left="1541" w:hanging="360"/>
      </w:pPr>
      <w:rPr>
        <w:rFonts w:ascii="Perpetua" w:eastAsia="Perpetua" w:hAnsi="Perpetua" w:cs="Perpetua" w:hint="default"/>
        <w:b w:val="0"/>
        <w:bCs w:val="0"/>
        <w:i w:val="0"/>
        <w:iCs w:val="0"/>
        <w:w w:val="100"/>
        <w:sz w:val="22"/>
        <w:szCs w:val="22"/>
        <w:lang w:val="en-US" w:eastAsia="en-US" w:bidi="ar-SA"/>
      </w:rPr>
    </w:lvl>
    <w:lvl w:ilvl="2" w:tplc="9CA635F2">
      <w:numFmt w:val="bullet"/>
      <w:lvlText w:val="•"/>
      <w:lvlJc w:val="left"/>
      <w:pPr>
        <w:ind w:left="2431" w:hanging="360"/>
      </w:pPr>
      <w:rPr>
        <w:rFonts w:hint="default"/>
        <w:lang w:val="en-US" w:eastAsia="en-US" w:bidi="ar-SA"/>
      </w:rPr>
    </w:lvl>
    <w:lvl w:ilvl="3" w:tplc="DB921072">
      <w:numFmt w:val="bullet"/>
      <w:lvlText w:val="•"/>
      <w:lvlJc w:val="left"/>
      <w:pPr>
        <w:ind w:left="3322" w:hanging="360"/>
      </w:pPr>
      <w:rPr>
        <w:rFonts w:hint="default"/>
        <w:lang w:val="en-US" w:eastAsia="en-US" w:bidi="ar-SA"/>
      </w:rPr>
    </w:lvl>
    <w:lvl w:ilvl="4" w:tplc="5E9015BE">
      <w:numFmt w:val="bullet"/>
      <w:lvlText w:val="•"/>
      <w:lvlJc w:val="left"/>
      <w:pPr>
        <w:ind w:left="4213" w:hanging="360"/>
      </w:pPr>
      <w:rPr>
        <w:rFonts w:hint="default"/>
        <w:lang w:val="en-US" w:eastAsia="en-US" w:bidi="ar-SA"/>
      </w:rPr>
    </w:lvl>
    <w:lvl w:ilvl="5" w:tplc="8C10A4B4">
      <w:numFmt w:val="bullet"/>
      <w:lvlText w:val="•"/>
      <w:lvlJc w:val="left"/>
      <w:pPr>
        <w:ind w:left="5104" w:hanging="360"/>
      </w:pPr>
      <w:rPr>
        <w:rFonts w:hint="default"/>
        <w:lang w:val="en-US" w:eastAsia="en-US" w:bidi="ar-SA"/>
      </w:rPr>
    </w:lvl>
    <w:lvl w:ilvl="6" w:tplc="11AEA42C">
      <w:numFmt w:val="bullet"/>
      <w:lvlText w:val="•"/>
      <w:lvlJc w:val="left"/>
      <w:pPr>
        <w:ind w:left="5995" w:hanging="360"/>
      </w:pPr>
      <w:rPr>
        <w:rFonts w:hint="default"/>
        <w:lang w:val="en-US" w:eastAsia="en-US" w:bidi="ar-SA"/>
      </w:rPr>
    </w:lvl>
    <w:lvl w:ilvl="7" w:tplc="A0FEC4BE">
      <w:numFmt w:val="bullet"/>
      <w:lvlText w:val="•"/>
      <w:lvlJc w:val="left"/>
      <w:pPr>
        <w:ind w:left="6886" w:hanging="360"/>
      </w:pPr>
      <w:rPr>
        <w:rFonts w:hint="default"/>
        <w:lang w:val="en-US" w:eastAsia="en-US" w:bidi="ar-SA"/>
      </w:rPr>
    </w:lvl>
    <w:lvl w:ilvl="8" w:tplc="582ACA7C">
      <w:numFmt w:val="bullet"/>
      <w:lvlText w:val="•"/>
      <w:lvlJc w:val="left"/>
      <w:pPr>
        <w:ind w:left="7777" w:hanging="360"/>
      </w:pPr>
      <w:rPr>
        <w:rFonts w:hint="default"/>
        <w:lang w:val="en-US" w:eastAsia="en-US" w:bidi="ar-SA"/>
      </w:rPr>
    </w:lvl>
  </w:abstractNum>
  <w:abstractNum w:abstractNumId="11" w15:restartNumberingAfterBreak="0">
    <w:nsid w:val="2ADF6053"/>
    <w:multiLevelType w:val="hybridMultilevel"/>
    <w:tmpl w:val="CDFE00A4"/>
    <w:lvl w:ilvl="0" w:tplc="FFFFFFFF">
      <w:start w:val="1"/>
      <w:numFmt w:val="upperLetter"/>
      <w:lvlText w:val="%1."/>
      <w:lvlJc w:val="left"/>
      <w:pPr>
        <w:ind w:left="821" w:hanging="361"/>
      </w:pPr>
      <w:rPr>
        <w:b w:val="0"/>
        <w:bCs w:val="0"/>
        <w:i w:val="0"/>
        <w:iCs w:val="0"/>
        <w:spacing w:val="-2"/>
        <w:w w:val="100"/>
        <w:sz w:val="22"/>
        <w:szCs w:val="22"/>
        <w:lang w:val="en-US" w:eastAsia="en-US" w:bidi="ar-SA"/>
      </w:rPr>
    </w:lvl>
    <w:lvl w:ilvl="1" w:tplc="D63C3C3E">
      <w:start w:val="1"/>
      <w:numFmt w:val="decimal"/>
      <w:lvlText w:val="%2."/>
      <w:lvlJc w:val="left"/>
      <w:pPr>
        <w:ind w:left="1075" w:hanging="235"/>
      </w:pPr>
      <w:rPr>
        <w:rFonts w:ascii="Perpetua" w:eastAsia="Perpetua" w:hAnsi="Perpetua" w:cs="Perpetua"/>
        <w:w w:val="100"/>
        <w:lang w:val="en-US" w:eastAsia="en-US" w:bidi="ar-SA"/>
      </w:rPr>
    </w:lvl>
    <w:lvl w:ilvl="2" w:tplc="04090019">
      <w:start w:val="1"/>
      <w:numFmt w:val="lowerLetter"/>
      <w:lvlText w:val="%3."/>
      <w:lvlJc w:val="left"/>
      <w:pPr>
        <w:ind w:left="1305" w:hanging="360"/>
      </w:pPr>
    </w:lvl>
    <w:lvl w:ilvl="3" w:tplc="04090019">
      <w:start w:val="1"/>
      <w:numFmt w:val="lowerLetter"/>
      <w:lvlText w:val="%4."/>
      <w:lvlJc w:val="left"/>
      <w:pPr>
        <w:ind w:left="2352" w:hanging="360"/>
      </w:pPr>
    </w:lvl>
    <w:lvl w:ilvl="4" w:tplc="E00E2758">
      <w:numFmt w:val="bullet"/>
      <w:lvlText w:val="•"/>
      <w:lvlJc w:val="left"/>
      <w:pPr>
        <w:ind w:left="3275" w:hanging="235"/>
      </w:pPr>
      <w:rPr>
        <w:rFonts w:hint="default"/>
        <w:lang w:val="en-US" w:eastAsia="en-US" w:bidi="ar-SA"/>
      </w:rPr>
    </w:lvl>
    <w:lvl w:ilvl="5" w:tplc="C2502F62">
      <w:numFmt w:val="bullet"/>
      <w:lvlText w:val="•"/>
      <w:lvlJc w:val="left"/>
      <w:pPr>
        <w:ind w:left="4322" w:hanging="235"/>
      </w:pPr>
      <w:rPr>
        <w:rFonts w:hint="default"/>
        <w:lang w:val="en-US" w:eastAsia="en-US" w:bidi="ar-SA"/>
      </w:rPr>
    </w:lvl>
    <w:lvl w:ilvl="6" w:tplc="0ABC2654">
      <w:numFmt w:val="bullet"/>
      <w:lvlText w:val="•"/>
      <w:lvlJc w:val="left"/>
      <w:pPr>
        <w:ind w:left="5370" w:hanging="235"/>
      </w:pPr>
      <w:rPr>
        <w:rFonts w:hint="default"/>
        <w:lang w:val="en-US" w:eastAsia="en-US" w:bidi="ar-SA"/>
      </w:rPr>
    </w:lvl>
    <w:lvl w:ilvl="7" w:tplc="C1268170">
      <w:numFmt w:val="bullet"/>
      <w:lvlText w:val="•"/>
      <w:lvlJc w:val="left"/>
      <w:pPr>
        <w:ind w:left="6417" w:hanging="235"/>
      </w:pPr>
      <w:rPr>
        <w:rFonts w:hint="default"/>
        <w:lang w:val="en-US" w:eastAsia="en-US" w:bidi="ar-SA"/>
      </w:rPr>
    </w:lvl>
    <w:lvl w:ilvl="8" w:tplc="380A4AE6">
      <w:numFmt w:val="bullet"/>
      <w:lvlText w:val="•"/>
      <w:lvlJc w:val="left"/>
      <w:pPr>
        <w:ind w:left="7465" w:hanging="235"/>
      </w:pPr>
      <w:rPr>
        <w:rFonts w:hint="default"/>
        <w:lang w:val="en-US" w:eastAsia="en-US" w:bidi="ar-SA"/>
      </w:rPr>
    </w:lvl>
  </w:abstractNum>
  <w:abstractNum w:abstractNumId="12" w15:restartNumberingAfterBreak="0">
    <w:nsid w:val="2B150C55"/>
    <w:multiLevelType w:val="multilevel"/>
    <w:tmpl w:val="73B8BDD0"/>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D02722C"/>
    <w:multiLevelType w:val="hybridMultilevel"/>
    <w:tmpl w:val="78B2DA06"/>
    <w:lvl w:ilvl="0" w:tplc="0B82E3B4">
      <w:start w:val="1"/>
      <w:numFmt w:val="upperRoman"/>
      <w:lvlText w:val="%1."/>
      <w:lvlJc w:val="left"/>
      <w:pPr>
        <w:ind w:left="1080" w:hanging="720"/>
      </w:pPr>
    </w:lvl>
    <w:lvl w:ilvl="1" w:tplc="FFFFFFFF">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ED43E38"/>
    <w:multiLevelType w:val="hybridMultilevel"/>
    <w:tmpl w:val="DA3017C8"/>
    <w:lvl w:ilvl="0" w:tplc="AEE633A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39B793B"/>
    <w:multiLevelType w:val="hybridMultilevel"/>
    <w:tmpl w:val="EE76DBC0"/>
    <w:lvl w:ilvl="0" w:tplc="EE44314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51109C0"/>
    <w:multiLevelType w:val="hybridMultilevel"/>
    <w:tmpl w:val="65EC7310"/>
    <w:lvl w:ilvl="0" w:tplc="7EE22D4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60D4DBB"/>
    <w:multiLevelType w:val="hybridMultilevel"/>
    <w:tmpl w:val="760C3A88"/>
    <w:lvl w:ilvl="0" w:tplc="620268E0">
      <w:start w:val="6"/>
      <w:numFmt w:val="upperLetter"/>
      <w:lvlText w:val="%1."/>
      <w:lvlJc w:val="left"/>
      <w:pPr>
        <w:ind w:left="821" w:hanging="361"/>
      </w:pPr>
      <w:rPr>
        <w:rFonts w:hint="default"/>
        <w:b w:val="0"/>
        <w:bCs w:val="0"/>
        <w:i w:val="0"/>
        <w:iCs w:val="0"/>
        <w:spacing w:val="-2"/>
        <w:w w:val="100"/>
        <w:sz w:val="22"/>
        <w:szCs w:val="22"/>
      </w:rPr>
    </w:lvl>
    <w:lvl w:ilvl="1" w:tplc="FFFFFFF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2D55D2"/>
    <w:multiLevelType w:val="hybridMultilevel"/>
    <w:tmpl w:val="F5EAD588"/>
    <w:lvl w:ilvl="0" w:tplc="FFFFFFFF">
      <w:start w:val="1"/>
      <w:numFmt w:val="upperLetter"/>
      <w:lvlText w:val="%1."/>
      <w:lvlJc w:val="left"/>
      <w:pPr>
        <w:ind w:left="720" w:hanging="360"/>
      </w:pPr>
    </w:lvl>
    <w:lvl w:ilvl="1" w:tplc="FFFFFFFF">
      <w:start w:val="1"/>
      <w:numFmt w:val="decimal"/>
      <w:lvlText w:val="%2."/>
      <w:lvlJc w:val="left"/>
      <w:pPr>
        <w:ind w:left="1440" w:hanging="360"/>
      </w:pPr>
    </w:lvl>
    <w:lvl w:ilvl="2" w:tplc="FFFFFFFF">
      <w:start w:val="1"/>
      <w:numFmt w:val="lowerLetter"/>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384C00D3"/>
    <w:multiLevelType w:val="hybridMultilevel"/>
    <w:tmpl w:val="F4EA73C0"/>
    <w:lvl w:ilvl="0" w:tplc="B08683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E4F14B3"/>
    <w:multiLevelType w:val="hybridMultilevel"/>
    <w:tmpl w:val="684E06C2"/>
    <w:lvl w:ilvl="0" w:tplc="232CC1F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E7D7F4A"/>
    <w:multiLevelType w:val="multilevel"/>
    <w:tmpl w:val="A3EE4A84"/>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start w:val="1"/>
      <w:numFmt w:val="lowerRoman"/>
      <w:lvlText w:val="%3."/>
      <w:lvlJc w:val="left"/>
      <w:pPr>
        <w:ind w:left="2111" w:hanging="360"/>
      </w:pPr>
      <w:rPr>
        <w:rFonts w:hint="default"/>
      </w:rPr>
    </w:lvl>
    <w:lvl w:ilvl="3">
      <w:numFmt w:val="bullet"/>
      <w:lvlText w:val="•"/>
      <w:lvlJc w:val="left"/>
      <w:pPr>
        <w:ind w:left="3042" w:hanging="360"/>
      </w:pPr>
      <w:rPr>
        <w:rFonts w:hint="default"/>
        <w:lang w:val="en-US" w:eastAsia="en-US" w:bidi="ar-SA"/>
      </w:rPr>
    </w:lvl>
    <w:lvl w:ilvl="4">
      <w:numFmt w:val="bullet"/>
      <w:lvlText w:val="•"/>
      <w:lvlJc w:val="left"/>
      <w:pPr>
        <w:ind w:left="3973" w:hanging="360"/>
      </w:pPr>
      <w:rPr>
        <w:rFonts w:hint="default"/>
        <w:lang w:val="en-US" w:eastAsia="en-US" w:bidi="ar-SA"/>
      </w:rPr>
    </w:lvl>
    <w:lvl w:ilvl="5">
      <w:numFmt w:val="bullet"/>
      <w:lvlText w:val="•"/>
      <w:lvlJc w:val="left"/>
      <w:pPr>
        <w:ind w:left="4904" w:hanging="360"/>
      </w:pPr>
      <w:rPr>
        <w:rFonts w:hint="default"/>
        <w:lang w:val="en-US" w:eastAsia="en-US" w:bidi="ar-SA"/>
      </w:rPr>
    </w:lvl>
    <w:lvl w:ilvl="6">
      <w:numFmt w:val="bullet"/>
      <w:lvlText w:val="•"/>
      <w:lvlJc w:val="left"/>
      <w:pPr>
        <w:ind w:left="5835" w:hanging="360"/>
      </w:pPr>
      <w:rPr>
        <w:rFonts w:hint="default"/>
        <w:lang w:val="en-US" w:eastAsia="en-US" w:bidi="ar-SA"/>
      </w:rPr>
    </w:lvl>
    <w:lvl w:ilvl="7">
      <w:numFmt w:val="bullet"/>
      <w:lvlText w:val="•"/>
      <w:lvlJc w:val="left"/>
      <w:pPr>
        <w:ind w:left="6766" w:hanging="360"/>
      </w:pPr>
      <w:rPr>
        <w:rFonts w:hint="default"/>
        <w:lang w:val="en-US" w:eastAsia="en-US" w:bidi="ar-SA"/>
      </w:rPr>
    </w:lvl>
    <w:lvl w:ilvl="8">
      <w:numFmt w:val="bullet"/>
      <w:lvlText w:val="•"/>
      <w:lvlJc w:val="left"/>
      <w:pPr>
        <w:ind w:left="7697" w:hanging="360"/>
      </w:pPr>
      <w:rPr>
        <w:rFonts w:hint="default"/>
        <w:lang w:val="en-US" w:eastAsia="en-US" w:bidi="ar-SA"/>
      </w:rPr>
    </w:lvl>
  </w:abstractNum>
  <w:abstractNum w:abstractNumId="22" w15:restartNumberingAfterBreak="0">
    <w:nsid w:val="3F265669"/>
    <w:multiLevelType w:val="hybridMultilevel"/>
    <w:tmpl w:val="A9A00C46"/>
    <w:lvl w:ilvl="0" w:tplc="52AAA10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3F840D2A">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5F0227E0">
      <w:numFmt w:val="bullet"/>
      <w:lvlText w:val="•"/>
      <w:lvlJc w:val="left"/>
      <w:pPr>
        <w:ind w:left="2111" w:hanging="360"/>
      </w:pPr>
      <w:rPr>
        <w:lang w:val="en-US" w:eastAsia="en-US" w:bidi="ar-SA"/>
      </w:rPr>
    </w:lvl>
    <w:lvl w:ilvl="3" w:tplc="3B94F5D4">
      <w:numFmt w:val="bullet"/>
      <w:lvlText w:val="•"/>
      <w:lvlJc w:val="left"/>
      <w:pPr>
        <w:ind w:left="3042" w:hanging="360"/>
      </w:pPr>
      <w:rPr>
        <w:lang w:val="en-US" w:eastAsia="en-US" w:bidi="ar-SA"/>
      </w:rPr>
    </w:lvl>
    <w:lvl w:ilvl="4" w:tplc="574443A6">
      <w:numFmt w:val="bullet"/>
      <w:lvlText w:val="•"/>
      <w:lvlJc w:val="left"/>
      <w:pPr>
        <w:ind w:left="3973" w:hanging="360"/>
      </w:pPr>
      <w:rPr>
        <w:lang w:val="en-US" w:eastAsia="en-US" w:bidi="ar-SA"/>
      </w:rPr>
    </w:lvl>
    <w:lvl w:ilvl="5" w:tplc="C90A3678">
      <w:numFmt w:val="bullet"/>
      <w:lvlText w:val="•"/>
      <w:lvlJc w:val="left"/>
      <w:pPr>
        <w:ind w:left="4904" w:hanging="360"/>
      </w:pPr>
      <w:rPr>
        <w:lang w:val="en-US" w:eastAsia="en-US" w:bidi="ar-SA"/>
      </w:rPr>
    </w:lvl>
    <w:lvl w:ilvl="6" w:tplc="1CD0DF4C">
      <w:numFmt w:val="bullet"/>
      <w:lvlText w:val="•"/>
      <w:lvlJc w:val="left"/>
      <w:pPr>
        <w:ind w:left="5835" w:hanging="360"/>
      </w:pPr>
      <w:rPr>
        <w:lang w:val="en-US" w:eastAsia="en-US" w:bidi="ar-SA"/>
      </w:rPr>
    </w:lvl>
    <w:lvl w:ilvl="7" w:tplc="179618EA">
      <w:numFmt w:val="bullet"/>
      <w:lvlText w:val="•"/>
      <w:lvlJc w:val="left"/>
      <w:pPr>
        <w:ind w:left="6766" w:hanging="360"/>
      </w:pPr>
      <w:rPr>
        <w:lang w:val="en-US" w:eastAsia="en-US" w:bidi="ar-SA"/>
      </w:rPr>
    </w:lvl>
    <w:lvl w:ilvl="8" w:tplc="3768EF1A">
      <w:numFmt w:val="bullet"/>
      <w:lvlText w:val="•"/>
      <w:lvlJc w:val="left"/>
      <w:pPr>
        <w:ind w:left="7697" w:hanging="360"/>
      </w:pPr>
      <w:rPr>
        <w:lang w:val="en-US" w:eastAsia="en-US" w:bidi="ar-SA"/>
      </w:rPr>
    </w:lvl>
  </w:abstractNum>
  <w:abstractNum w:abstractNumId="23" w15:restartNumberingAfterBreak="0">
    <w:nsid w:val="3F3F061F"/>
    <w:multiLevelType w:val="hybridMultilevel"/>
    <w:tmpl w:val="F880E9BC"/>
    <w:lvl w:ilvl="0" w:tplc="F7E0F02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26A1C07"/>
    <w:multiLevelType w:val="hybridMultilevel"/>
    <w:tmpl w:val="4350E19A"/>
    <w:lvl w:ilvl="0" w:tplc="69929FEA">
      <w:start w:val="1"/>
      <w:numFmt w:val="upperLetter"/>
      <w:lvlText w:val="%1."/>
      <w:lvlJc w:val="left"/>
      <w:pPr>
        <w:ind w:left="820" w:hanging="360"/>
      </w:pPr>
      <w:rPr>
        <w:rFonts w:hint="default"/>
      </w:rPr>
    </w:lvl>
    <w:lvl w:ilvl="1" w:tplc="04090019">
      <w:start w:val="1"/>
      <w:numFmt w:val="lowerLetter"/>
      <w:lvlText w:val="%2."/>
      <w:lvlJc w:val="left"/>
      <w:pPr>
        <w:ind w:left="1540" w:hanging="360"/>
      </w:p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5" w15:restartNumberingAfterBreak="0">
    <w:nsid w:val="45D5A904"/>
    <w:multiLevelType w:val="hybridMultilevel"/>
    <w:tmpl w:val="1F822C68"/>
    <w:lvl w:ilvl="0" w:tplc="210412A0">
      <w:start w:val="1"/>
      <w:numFmt w:val="upperLetter"/>
      <w:lvlText w:val="%1."/>
      <w:lvlJc w:val="left"/>
      <w:pPr>
        <w:ind w:left="720" w:hanging="360"/>
      </w:pPr>
    </w:lvl>
    <w:lvl w:ilvl="1" w:tplc="CFC8A8CA">
      <w:start w:val="1"/>
      <w:numFmt w:val="lowerLetter"/>
      <w:lvlText w:val="%2."/>
      <w:lvlJc w:val="left"/>
      <w:pPr>
        <w:ind w:left="1440" w:hanging="360"/>
      </w:pPr>
    </w:lvl>
    <w:lvl w:ilvl="2" w:tplc="C622A518">
      <w:start w:val="1"/>
      <w:numFmt w:val="lowerRoman"/>
      <w:lvlText w:val="%3."/>
      <w:lvlJc w:val="right"/>
      <w:pPr>
        <w:ind w:left="2160" w:hanging="180"/>
      </w:pPr>
    </w:lvl>
    <w:lvl w:ilvl="3" w:tplc="2C96F44E">
      <w:start w:val="1"/>
      <w:numFmt w:val="decimal"/>
      <w:lvlText w:val="%4."/>
      <w:lvlJc w:val="left"/>
      <w:pPr>
        <w:ind w:left="2880" w:hanging="360"/>
      </w:pPr>
    </w:lvl>
    <w:lvl w:ilvl="4" w:tplc="DC5A0710">
      <w:start w:val="1"/>
      <w:numFmt w:val="lowerLetter"/>
      <w:lvlText w:val="%5."/>
      <w:lvlJc w:val="left"/>
      <w:pPr>
        <w:ind w:left="3600" w:hanging="360"/>
      </w:pPr>
    </w:lvl>
    <w:lvl w:ilvl="5" w:tplc="40626B42">
      <w:start w:val="1"/>
      <w:numFmt w:val="lowerRoman"/>
      <w:lvlText w:val="%6."/>
      <w:lvlJc w:val="right"/>
      <w:pPr>
        <w:ind w:left="4320" w:hanging="180"/>
      </w:pPr>
    </w:lvl>
    <w:lvl w:ilvl="6" w:tplc="36B658BE">
      <w:start w:val="1"/>
      <w:numFmt w:val="decimal"/>
      <w:lvlText w:val="%7."/>
      <w:lvlJc w:val="left"/>
      <w:pPr>
        <w:ind w:left="5040" w:hanging="360"/>
      </w:pPr>
    </w:lvl>
    <w:lvl w:ilvl="7" w:tplc="F9EA2E06">
      <w:start w:val="1"/>
      <w:numFmt w:val="lowerLetter"/>
      <w:lvlText w:val="%8."/>
      <w:lvlJc w:val="left"/>
      <w:pPr>
        <w:ind w:left="5760" w:hanging="360"/>
      </w:pPr>
    </w:lvl>
    <w:lvl w:ilvl="8" w:tplc="064A945C">
      <w:start w:val="1"/>
      <w:numFmt w:val="lowerRoman"/>
      <w:lvlText w:val="%9."/>
      <w:lvlJc w:val="right"/>
      <w:pPr>
        <w:ind w:left="6480" w:hanging="180"/>
      </w:pPr>
    </w:lvl>
  </w:abstractNum>
  <w:abstractNum w:abstractNumId="26" w15:restartNumberingAfterBreak="0">
    <w:nsid w:val="4C6222E0"/>
    <w:multiLevelType w:val="hybridMultilevel"/>
    <w:tmpl w:val="41943158"/>
    <w:lvl w:ilvl="0" w:tplc="6EE6F758">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ABC64E30">
      <w:numFmt w:val="bullet"/>
      <w:lvlText w:val="•"/>
      <w:lvlJc w:val="left"/>
      <w:pPr>
        <w:ind w:left="1694" w:hanging="361"/>
      </w:pPr>
      <w:rPr>
        <w:rFonts w:hint="default"/>
        <w:lang w:val="en-US" w:eastAsia="en-US" w:bidi="ar-SA"/>
      </w:rPr>
    </w:lvl>
    <w:lvl w:ilvl="2" w:tplc="0E985546">
      <w:numFmt w:val="bullet"/>
      <w:lvlText w:val="•"/>
      <w:lvlJc w:val="left"/>
      <w:pPr>
        <w:ind w:left="2568" w:hanging="361"/>
      </w:pPr>
      <w:rPr>
        <w:rFonts w:hint="default"/>
        <w:lang w:val="en-US" w:eastAsia="en-US" w:bidi="ar-SA"/>
      </w:rPr>
    </w:lvl>
    <w:lvl w:ilvl="3" w:tplc="BEEE5DF8">
      <w:numFmt w:val="bullet"/>
      <w:lvlText w:val="•"/>
      <w:lvlJc w:val="left"/>
      <w:pPr>
        <w:ind w:left="3442" w:hanging="361"/>
      </w:pPr>
      <w:rPr>
        <w:rFonts w:hint="default"/>
        <w:lang w:val="en-US" w:eastAsia="en-US" w:bidi="ar-SA"/>
      </w:rPr>
    </w:lvl>
    <w:lvl w:ilvl="4" w:tplc="8EDAAE0A">
      <w:numFmt w:val="bullet"/>
      <w:lvlText w:val="•"/>
      <w:lvlJc w:val="left"/>
      <w:pPr>
        <w:ind w:left="4316" w:hanging="361"/>
      </w:pPr>
      <w:rPr>
        <w:rFonts w:hint="default"/>
        <w:lang w:val="en-US" w:eastAsia="en-US" w:bidi="ar-SA"/>
      </w:rPr>
    </w:lvl>
    <w:lvl w:ilvl="5" w:tplc="2D5A25B2">
      <w:numFmt w:val="bullet"/>
      <w:lvlText w:val="•"/>
      <w:lvlJc w:val="left"/>
      <w:pPr>
        <w:ind w:left="5190" w:hanging="361"/>
      </w:pPr>
      <w:rPr>
        <w:rFonts w:hint="default"/>
        <w:lang w:val="en-US" w:eastAsia="en-US" w:bidi="ar-SA"/>
      </w:rPr>
    </w:lvl>
    <w:lvl w:ilvl="6" w:tplc="688636F2">
      <w:numFmt w:val="bullet"/>
      <w:lvlText w:val="•"/>
      <w:lvlJc w:val="left"/>
      <w:pPr>
        <w:ind w:left="6064" w:hanging="361"/>
      </w:pPr>
      <w:rPr>
        <w:rFonts w:hint="default"/>
        <w:lang w:val="en-US" w:eastAsia="en-US" w:bidi="ar-SA"/>
      </w:rPr>
    </w:lvl>
    <w:lvl w:ilvl="7" w:tplc="3AE60836">
      <w:numFmt w:val="bullet"/>
      <w:lvlText w:val="•"/>
      <w:lvlJc w:val="left"/>
      <w:pPr>
        <w:ind w:left="6938" w:hanging="361"/>
      </w:pPr>
      <w:rPr>
        <w:rFonts w:hint="default"/>
        <w:lang w:val="en-US" w:eastAsia="en-US" w:bidi="ar-SA"/>
      </w:rPr>
    </w:lvl>
    <w:lvl w:ilvl="8" w:tplc="720E276E">
      <w:numFmt w:val="bullet"/>
      <w:lvlText w:val="•"/>
      <w:lvlJc w:val="left"/>
      <w:pPr>
        <w:ind w:left="7812" w:hanging="361"/>
      </w:pPr>
      <w:rPr>
        <w:rFonts w:hint="default"/>
        <w:lang w:val="en-US" w:eastAsia="en-US" w:bidi="ar-SA"/>
      </w:rPr>
    </w:lvl>
  </w:abstractNum>
  <w:abstractNum w:abstractNumId="27" w15:restartNumberingAfterBreak="0">
    <w:nsid w:val="530B19F9"/>
    <w:multiLevelType w:val="hybridMultilevel"/>
    <w:tmpl w:val="B2562F22"/>
    <w:lvl w:ilvl="0" w:tplc="A70C0E7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87B3DD3"/>
    <w:multiLevelType w:val="hybridMultilevel"/>
    <w:tmpl w:val="EF4CE7EE"/>
    <w:lvl w:ilvl="0" w:tplc="25E892A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B547348"/>
    <w:multiLevelType w:val="hybridMultilevel"/>
    <w:tmpl w:val="04B858C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CD5CE6"/>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CF146C1"/>
    <w:multiLevelType w:val="hybridMultilevel"/>
    <w:tmpl w:val="79C61DEA"/>
    <w:lvl w:ilvl="0" w:tplc="0442A50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5BF1AAA"/>
    <w:multiLevelType w:val="hybridMultilevel"/>
    <w:tmpl w:val="E8360552"/>
    <w:lvl w:ilvl="0" w:tplc="D83E626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70F0A96"/>
    <w:multiLevelType w:val="hybridMultilevel"/>
    <w:tmpl w:val="4516D396"/>
    <w:lvl w:ilvl="0" w:tplc="21FC47C2">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8BD62CC"/>
    <w:multiLevelType w:val="hybridMultilevel"/>
    <w:tmpl w:val="C71E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A92ED0"/>
    <w:multiLevelType w:val="hybridMultilevel"/>
    <w:tmpl w:val="4C3615BA"/>
    <w:lvl w:ilvl="0" w:tplc="04090019">
      <w:start w:val="1"/>
      <w:numFmt w:val="lowerLetter"/>
      <w:lvlText w:val="%1."/>
      <w:lvlJc w:val="left"/>
      <w:pPr>
        <w:ind w:left="1800" w:hanging="360"/>
      </w:pPr>
      <w:rPr>
        <w:rFonts w:hint="default"/>
        <w:b w:val="0"/>
        <w:bCs w:val="0"/>
        <w:i w:val="0"/>
        <w:iCs w:val="0"/>
        <w:spacing w:val="-2"/>
        <w:w w:val="100"/>
        <w:sz w:val="22"/>
        <w:szCs w:val="22"/>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6" w15:restartNumberingAfterBreak="0">
    <w:nsid w:val="6EE33A98"/>
    <w:multiLevelType w:val="hybridMultilevel"/>
    <w:tmpl w:val="8BB059AC"/>
    <w:lvl w:ilvl="0" w:tplc="61C895C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FBD677F"/>
    <w:multiLevelType w:val="hybridMultilevel"/>
    <w:tmpl w:val="23363698"/>
    <w:lvl w:ilvl="0" w:tplc="B97C6A8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1AE6EFA"/>
    <w:multiLevelType w:val="hybridMultilevel"/>
    <w:tmpl w:val="0786DA4A"/>
    <w:lvl w:ilvl="0" w:tplc="13F051F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1ED687D"/>
    <w:multiLevelType w:val="hybridMultilevel"/>
    <w:tmpl w:val="E9BA2C90"/>
    <w:lvl w:ilvl="0" w:tplc="1CEE225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2FC7C69"/>
    <w:multiLevelType w:val="hybridMultilevel"/>
    <w:tmpl w:val="DAF8D600"/>
    <w:lvl w:ilvl="0" w:tplc="321A766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5CDDC1D"/>
    <w:multiLevelType w:val="hybridMultilevel"/>
    <w:tmpl w:val="F5EAD588"/>
    <w:lvl w:ilvl="0" w:tplc="554CC24E">
      <w:start w:val="1"/>
      <w:numFmt w:val="upperLetter"/>
      <w:lvlText w:val="%1."/>
      <w:lvlJc w:val="left"/>
      <w:pPr>
        <w:ind w:left="720" w:hanging="360"/>
      </w:pPr>
    </w:lvl>
    <w:lvl w:ilvl="1" w:tplc="A21EE478">
      <w:start w:val="1"/>
      <w:numFmt w:val="decimal"/>
      <w:lvlText w:val="%2."/>
      <w:lvlJc w:val="left"/>
      <w:pPr>
        <w:ind w:left="1440" w:hanging="360"/>
      </w:pPr>
    </w:lvl>
    <w:lvl w:ilvl="2" w:tplc="9558C00A">
      <w:start w:val="1"/>
      <w:numFmt w:val="lowerLetter"/>
      <w:lvlText w:val="%3."/>
      <w:lvlJc w:val="right"/>
      <w:pPr>
        <w:ind w:left="2160" w:hanging="180"/>
      </w:pPr>
    </w:lvl>
    <w:lvl w:ilvl="3" w:tplc="B570F72A">
      <w:start w:val="1"/>
      <w:numFmt w:val="decimal"/>
      <w:lvlText w:val="%4."/>
      <w:lvlJc w:val="left"/>
      <w:pPr>
        <w:ind w:left="2880" w:hanging="360"/>
      </w:pPr>
    </w:lvl>
    <w:lvl w:ilvl="4" w:tplc="C0CA8A6A">
      <w:start w:val="1"/>
      <w:numFmt w:val="lowerLetter"/>
      <w:lvlText w:val="%5."/>
      <w:lvlJc w:val="left"/>
      <w:pPr>
        <w:ind w:left="3600" w:hanging="360"/>
      </w:pPr>
    </w:lvl>
    <w:lvl w:ilvl="5" w:tplc="A35EF846">
      <w:start w:val="1"/>
      <w:numFmt w:val="lowerRoman"/>
      <w:lvlText w:val="%6."/>
      <w:lvlJc w:val="right"/>
      <w:pPr>
        <w:ind w:left="4320" w:hanging="180"/>
      </w:pPr>
    </w:lvl>
    <w:lvl w:ilvl="6" w:tplc="50900F12">
      <w:start w:val="1"/>
      <w:numFmt w:val="decimal"/>
      <w:lvlText w:val="%7."/>
      <w:lvlJc w:val="left"/>
      <w:pPr>
        <w:ind w:left="5040" w:hanging="360"/>
      </w:pPr>
    </w:lvl>
    <w:lvl w:ilvl="7" w:tplc="8638910E">
      <w:start w:val="1"/>
      <w:numFmt w:val="lowerLetter"/>
      <w:lvlText w:val="%8."/>
      <w:lvlJc w:val="left"/>
      <w:pPr>
        <w:ind w:left="5760" w:hanging="360"/>
      </w:pPr>
    </w:lvl>
    <w:lvl w:ilvl="8" w:tplc="69E28582">
      <w:start w:val="1"/>
      <w:numFmt w:val="lowerRoman"/>
      <w:lvlText w:val="%9."/>
      <w:lvlJc w:val="right"/>
      <w:pPr>
        <w:ind w:left="6480" w:hanging="180"/>
      </w:pPr>
    </w:lvl>
  </w:abstractNum>
  <w:abstractNum w:abstractNumId="42" w15:restartNumberingAfterBreak="0">
    <w:nsid w:val="769C16A6"/>
    <w:multiLevelType w:val="hybridMultilevel"/>
    <w:tmpl w:val="70108B14"/>
    <w:lvl w:ilvl="0" w:tplc="1D5817A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BA52BBA"/>
    <w:multiLevelType w:val="hybridMultilevel"/>
    <w:tmpl w:val="86062EF2"/>
    <w:lvl w:ilvl="0" w:tplc="04090013">
      <w:start w:val="1"/>
      <w:numFmt w:val="upp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7DB8568D"/>
    <w:multiLevelType w:val="hybridMultilevel"/>
    <w:tmpl w:val="3DBCE364"/>
    <w:lvl w:ilvl="0" w:tplc="F6DA9484">
      <w:start w:val="1"/>
      <w:numFmt w:val="upperLetter"/>
      <w:lvlText w:val="%1."/>
      <w:lvlJc w:val="left"/>
      <w:pPr>
        <w:ind w:left="821" w:hanging="318"/>
      </w:pPr>
      <w:rPr>
        <w:rFonts w:ascii="Perpetua" w:eastAsia="Perpetua" w:hAnsi="Perpetua" w:cs="Perpetua" w:hint="default"/>
        <w:b w:val="0"/>
        <w:bCs w:val="0"/>
        <w:i w:val="0"/>
        <w:iCs w:val="0"/>
        <w:spacing w:val="0"/>
        <w:w w:val="100"/>
        <w:sz w:val="24"/>
        <w:szCs w:val="24"/>
        <w:lang w:val="en-US" w:eastAsia="en-US" w:bidi="ar-SA"/>
      </w:rPr>
    </w:lvl>
    <w:lvl w:ilvl="1" w:tplc="28468116">
      <w:start w:val="1"/>
      <w:numFmt w:val="decimal"/>
      <w:lvlText w:val="%2."/>
      <w:lvlJc w:val="left"/>
      <w:pPr>
        <w:ind w:left="1181" w:hanging="284"/>
      </w:pPr>
      <w:rPr>
        <w:rFonts w:ascii="Perpetua" w:eastAsia="Perpetua" w:hAnsi="Perpetua" w:cs="Perpetua" w:hint="default"/>
        <w:b w:val="0"/>
        <w:bCs w:val="0"/>
        <w:i w:val="0"/>
        <w:iCs w:val="0"/>
        <w:w w:val="100"/>
        <w:sz w:val="24"/>
        <w:szCs w:val="24"/>
        <w:lang w:val="en-US" w:eastAsia="en-US" w:bidi="ar-SA"/>
      </w:rPr>
    </w:lvl>
    <w:lvl w:ilvl="2" w:tplc="C89A6B1A">
      <w:numFmt w:val="bullet"/>
      <w:lvlText w:val="•"/>
      <w:lvlJc w:val="left"/>
      <w:pPr>
        <w:ind w:left="2111" w:hanging="284"/>
      </w:pPr>
      <w:rPr>
        <w:rFonts w:hint="default"/>
        <w:lang w:val="en-US" w:eastAsia="en-US" w:bidi="ar-SA"/>
      </w:rPr>
    </w:lvl>
    <w:lvl w:ilvl="3" w:tplc="60087B72">
      <w:numFmt w:val="bullet"/>
      <w:lvlText w:val="•"/>
      <w:lvlJc w:val="left"/>
      <w:pPr>
        <w:ind w:left="3042" w:hanging="284"/>
      </w:pPr>
      <w:rPr>
        <w:rFonts w:hint="default"/>
        <w:lang w:val="en-US" w:eastAsia="en-US" w:bidi="ar-SA"/>
      </w:rPr>
    </w:lvl>
    <w:lvl w:ilvl="4" w:tplc="24A2DEC8">
      <w:numFmt w:val="bullet"/>
      <w:lvlText w:val="•"/>
      <w:lvlJc w:val="left"/>
      <w:pPr>
        <w:ind w:left="3973" w:hanging="284"/>
      </w:pPr>
      <w:rPr>
        <w:rFonts w:hint="default"/>
        <w:lang w:val="en-US" w:eastAsia="en-US" w:bidi="ar-SA"/>
      </w:rPr>
    </w:lvl>
    <w:lvl w:ilvl="5" w:tplc="4976A34A">
      <w:numFmt w:val="bullet"/>
      <w:lvlText w:val="•"/>
      <w:lvlJc w:val="left"/>
      <w:pPr>
        <w:ind w:left="4904" w:hanging="284"/>
      </w:pPr>
      <w:rPr>
        <w:rFonts w:hint="default"/>
        <w:lang w:val="en-US" w:eastAsia="en-US" w:bidi="ar-SA"/>
      </w:rPr>
    </w:lvl>
    <w:lvl w:ilvl="6" w:tplc="B6464C92">
      <w:numFmt w:val="bullet"/>
      <w:lvlText w:val="•"/>
      <w:lvlJc w:val="left"/>
      <w:pPr>
        <w:ind w:left="5835" w:hanging="284"/>
      </w:pPr>
      <w:rPr>
        <w:rFonts w:hint="default"/>
        <w:lang w:val="en-US" w:eastAsia="en-US" w:bidi="ar-SA"/>
      </w:rPr>
    </w:lvl>
    <w:lvl w:ilvl="7" w:tplc="FEF0F646">
      <w:numFmt w:val="bullet"/>
      <w:lvlText w:val="•"/>
      <w:lvlJc w:val="left"/>
      <w:pPr>
        <w:ind w:left="6766" w:hanging="284"/>
      </w:pPr>
      <w:rPr>
        <w:rFonts w:hint="default"/>
        <w:lang w:val="en-US" w:eastAsia="en-US" w:bidi="ar-SA"/>
      </w:rPr>
    </w:lvl>
    <w:lvl w:ilvl="8" w:tplc="6C6A9088">
      <w:numFmt w:val="bullet"/>
      <w:lvlText w:val="•"/>
      <w:lvlJc w:val="left"/>
      <w:pPr>
        <w:ind w:left="7697" w:hanging="284"/>
      </w:pPr>
      <w:rPr>
        <w:rFonts w:hint="default"/>
        <w:lang w:val="en-US" w:eastAsia="en-US" w:bidi="ar-SA"/>
      </w:rPr>
    </w:lvl>
  </w:abstractNum>
  <w:num w:numId="1" w16cid:durableId="165093244">
    <w:abstractNumId w:val="13"/>
  </w:num>
  <w:num w:numId="2" w16cid:durableId="14244475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0274125">
    <w:abstractNumId w:val="33"/>
  </w:num>
  <w:num w:numId="4" w16cid:durableId="959147163">
    <w:abstractNumId w:val="43"/>
  </w:num>
  <w:num w:numId="5" w16cid:durableId="1769887064">
    <w:abstractNumId w:val="30"/>
  </w:num>
  <w:num w:numId="6" w16cid:durableId="625544292">
    <w:abstractNumId w:val="40"/>
  </w:num>
  <w:num w:numId="7" w16cid:durableId="1220822654">
    <w:abstractNumId w:val="0"/>
  </w:num>
  <w:num w:numId="8" w16cid:durableId="1306621436">
    <w:abstractNumId w:val="5"/>
  </w:num>
  <w:num w:numId="9" w16cid:durableId="510221329">
    <w:abstractNumId w:val="16"/>
  </w:num>
  <w:num w:numId="10" w16cid:durableId="1084650492">
    <w:abstractNumId w:val="19"/>
  </w:num>
  <w:num w:numId="11" w16cid:durableId="1448356132">
    <w:abstractNumId w:val="2"/>
  </w:num>
  <w:num w:numId="12" w16cid:durableId="1832215708">
    <w:abstractNumId w:val="1"/>
  </w:num>
  <w:num w:numId="13" w16cid:durableId="1877699265">
    <w:abstractNumId w:val="10"/>
  </w:num>
  <w:num w:numId="14" w16cid:durableId="891119762">
    <w:abstractNumId w:val="23"/>
  </w:num>
  <w:num w:numId="15" w16cid:durableId="1085955561">
    <w:abstractNumId w:val="38"/>
  </w:num>
  <w:num w:numId="16" w16cid:durableId="1180895346">
    <w:abstractNumId w:val="6"/>
  </w:num>
  <w:num w:numId="17" w16cid:durableId="993292268">
    <w:abstractNumId w:val="42"/>
  </w:num>
  <w:num w:numId="18" w16cid:durableId="1419716116">
    <w:abstractNumId w:val="20"/>
  </w:num>
  <w:num w:numId="19" w16cid:durableId="214129146">
    <w:abstractNumId w:val="26"/>
  </w:num>
  <w:num w:numId="20" w16cid:durableId="2026124940">
    <w:abstractNumId w:val="24"/>
  </w:num>
  <w:num w:numId="21" w16cid:durableId="115566428">
    <w:abstractNumId w:val="44"/>
  </w:num>
  <w:num w:numId="22" w16cid:durableId="2323402">
    <w:abstractNumId w:val="29"/>
  </w:num>
  <w:num w:numId="23" w16cid:durableId="1442843859">
    <w:abstractNumId w:val="8"/>
  </w:num>
  <w:num w:numId="24" w16cid:durableId="1806894752">
    <w:abstractNumId w:val="27"/>
  </w:num>
  <w:num w:numId="25" w16cid:durableId="1911578580">
    <w:abstractNumId w:val="7"/>
  </w:num>
  <w:num w:numId="26" w16cid:durableId="170411445">
    <w:abstractNumId w:val="32"/>
  </w:num>
  <w:num w:numId="27" w16cid:durableId="606741589">
    <w:abstractNumId w:val="15"/>
  </w:num>
  <w:num w:numId="28" w16cid:durableId="835615772">
    <w:abstractNumId w:val="22"/>
    <w:lvlOverride w:ilvl="0">
      <w:startOverride w:val="1"/>
    </w:lvlOverride>
    <w:lvlOverride w:ilvl="1">
      <w:startOverride w:val="1"/>
    </w:lvlOverride>
    <w:lvlOverride w:ilvl="2"/>
    <w:lvlOverride w:ilvl="3"/>
    <w:lvlOverride w:ilvl="4"/>
    <w:lvlOverride w:ilvl="5"/>
    <w:lvlOverride w:ilvl="6"/>
    <w:lvlOverride w:ilvl="7"/>
    <w:lvlOverride w:ilvl="8"/>
  </w:num>
  <w:num w:numId="29" w16cid:durableId="1216428798">
    <w:abstractNumId w:val="37"/>
  </w:num>
  <w:num w:numId="30" w16cid:durableId="90131495">
    <w:abstractNumId w:val="11"/>
  </w:num>
  <w:num w:numId="31" w16cid:durableId="355620757">
    <w:abstractNumId w:val="35"/>
  </w:num>
  <w:num w:numId="32" w16cid:durableId="1565530091">
    <w:abstractNumId w:val="17"/>
  </w:num>
  <w:num w:numId="33" w16cid:durableId="2064209356">
    <w:abstractNumId w:val="21"/>
  </w:num>
  <w:num w:numId="34" w16cid:durableId="897085080">
    <w:abstractNumId w:val="41"/>
  </w:num>
  <w:num w:numId="35" w16cid:durableId="536747004">
    <w:abstractNumId w:val="9"/>
  </w:num>
  <w:num w:numId="36" w16cid:durableId="242691305">
    <w:abstractNumId w:val="18"/>
  </w:num>
  <w:num w:numId="37" w16cid:durableId="1452673338">
    <w:abstractNumId w:val="25"/>
  </w:num>
  <w:num w:numId="38" w16cid:durableId="385107883">
    <w:abstractNumId w:val="12"/>
  </w:num>
  <w:num w:numId="39" w16cid:durableId="13071723">
    <w:abstractNumId w:val="3"/>
  </w:num>
  <w:num w:numId="40" w16cid:durableId="2125079516">
    <w:abstractNumId w:val="14"/>
  </w:num>
  <w:num w:numId="41" w16cid:durableId="1048994485">
    <w:abstractNumId w:val="39"/>
  </w:num>
  <w:num w:numId="42" w16cid:durableId="525213547">
    <w:abstractNumId w:val="31"/>
  </w:num>
  <w:num w:numId="43" w16cid:durableId="1103459523">
    <w:abstractNumId w:val="36"/>
  </w:num>
  <w:num w:numId="44" w16cid:durableId="1721974862">
    <w:abstractNumId w:val="4"/>
  </w:num>
  <w:num w:numId="45" w16cid:durableId="1147480346">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3308E"/>
    <w:rsid w:val="00057465"/>
    <w:rsid w:val="000665A3"/>
    <w:rsid w:val="00070AFB"/>
    <w:rsid w:val="00083936"/>
    <w:rsid w:val="000856ED"/>
    <w:rsid w:val="000B572F"/>
    <w:rsid w:val="000C403E"/>
    <w:rsid w:val="000C6234"/>
    <w:rsid w:val="000D5119"/>
    <w:rsid w:val="000E2B13"/>
    <w:rsid w:val="000F0671"/>
    <w:rsid w:val="000F1BEB"/>
    <w:rsid w:val="0010450D"/>
    <w:rsid w:val="00115525"/>
    <w:rsid w:val="0014631F"/>
    <w:rsid w:val="0015425F"/>
    <w:rsid w:val="0018180B"/>
    <w:rsid w:val="00193FD3"/>
    <w:rsid w:val="001A7AF3"/>
    <w:rsid w:val="001B798C"/>
    <w:rsid w:val="001E20F9"/>
    <w:rsid w:val="00205C43"/>
    <w:rsid w:val="00221C36"/>
    <w:rsid w:val="0025376B"/>
    <w:rsid w:val="00256017"/>
    <w:rsid w:val="0025625B"/>
    <w:rsid w:val="00267F95"/>
    <w:rsid w:val="002A0DA9"/>
    <w:rsid w:val="002B1DFF"/>
    <w:rsid w:val="002D11D0"/>
    <w:rsid w:val="002D1581"/>
    <w:rsid w:val="002E0DAC"/>
    <w:rsid w:val="002E44BB"/>
    <w:rsid w:val="002E4F3E"/>
    <w:rsid w:val="002F1A90"/>
    <w:rsid w:val="00315F58"/>
    <w:rsid w:val="00316098"/>
    <w:rsid w:val="003217DF"/>
    <w:rsid w:val="00321E60"/>
    <w:rsid w:val="00330E04"/>
    <w:rsid w:val="0037679A"/>
    <w:rsid w:val="0039002A"/>
    <w:rsid w:val="00396D0A"/>
    <w:rsid w:val="003A4178"/>
    <w:rsid w:val="003C2BE6"/>
    <w:rsid w:val="003D0859"/>
    <w:rsid w:val="003D5BEB"/>
    <w:rsid w:val="003D7299"/>
    <w:rsid w:val="004046D6"/>
    <w:rsid w:val="00412725"/>
    <w:rsid w:val="004138A3"/>
    <w:rsid w:val="004155F5"/>
    <w:rsid w:val="00415AAA"/>
    <w:rsid w:val="004257B0"/>
    <w:rsid w:val="0043254B"/>
    <w:rsid w:val="00432F29"/>
    <w:rsid w:val="00446AD5"/>
    <w:rsid w:val="00446F76"/>
    <w:rsid w:val="00483FDA"/>
    <w:rsid w:val="004845F5"/>
    <w:rsid w:val="00490326"/>
    <w:rsid w:val="004F6D00"/>
    <w:rsid w:val="004F7005"/>
    <w:rsid w:val="004F73DA"/>
    <w:rsid w:val="00500B7F"/>
    <w:rsid w:val="00512096"/>
    <w:rsid w:val="00530E91"/>
    <w:rsid w:val="00556EB8"/>
    <w:rsid w:val="005620C8"/>
    <w:rsid w:val="0057167C"/>
    <w:rsid w:val="00580930"/>
    <w:rsid w:val="005B5DD4"/>
    <w:rsid w:val="005D20D9"/>
    <w:rsid w:val="005E280A"/>
    <w:rsid w:val="005E7717"/>
    <w:rsid w:val="005F033C"/>
    <w:rsid w:val="00601411"/>
    <w:rsid w:val="00602F4D"/>
    <w:rsid w:val="0065395A"/>
    <w:rsid w:val="0067237D"/>
    <w:rsid w:val="00681BC7"/>
    <w:rsid w:val="006854CE"/>
    <w:rsid w:val="006871BE"/>
    <w:rsid w:val="00697052"/>
    <w:rsid w:val="006B01D5"/>
    <w:rsid w:val="006C158F"/>
    <w:rsid w:val="006F0E7E"/>
    <w:rsid w:val="006F40C0"/>
    <w:rsid w:val="00736F1D"/>
    <w:rsid w:val="00741A15"/>
    <w:rsid w:val="00742F49"/>
    <w:rsid w:val="00763463"/>
    <w:rsid w:val="00763948"/>
    <w:rsid w:val="0076670A"/>
    <w:rsid w:val="007863EC"/>
    <w:rsid w:val="007A503F"/>
    <w:rsid w:val="007D085F"/>
    <w:rsid w:val="007E1D52"/>
    <w:rsid w:val="007E2691"/>
    <w:rsid w:val="007E57A7"/>
    <w:rsid w:val="007E6763"/>
    <w:rsid w:val="007F541B"/>
    <w:rsid w:val="00801CF4"/>
    <w:rsid w:val="008504D4"/>
    <w:rsid w:val="00852C27"/>
    <w:rsid w:val="008D3CBF"/>
    <w:rsid w:val="008D497F"/>
    <w:rsid w:val="00925992"/>
    <w:rsid w:val="00933347"/>
    <w:rsid w:val="009571BC"/>
    <w:rsid w:val="00997B50"/>
    <w:rsid w:val="009A6AF0"/>
    <w:rsid w:val="009B2C26"/>
    <w:rsid w:val="009B383A"/>
    <w:rsid w:val="009C7429"/>
    <w:rsid w:val="009F03CC"/>
    <w:rsid w:val="009F639B"/>
    <w:rsid w:val="00A06BB4"/>
    <w:rsid w:val="00A2292A"/>
    <w:rsid w:val="00A269FB"/>
    <w:rsid w:val="00A35290"/>
    <w:rsid w:val="00A41038"/>
    <w:rsid w:val="00A43301"/>
    <w:rsid w:val="00A6321B"/>
    <w:rsid w:val="00A937E4"/>
    <w:rsid w:val="00AA1E84"/>
    <w:rsid w:val="00AA458C"/>
    <w:rsid w:val="00AC4AB1"/>
    <w:rsid w:val="00AD5BC1"/>
    <w:rsid w:val="00AE2CBF"/>
    <w:rsid w:val="00AE623B"/>
    <w:rsid w:val="00AE7EF8"/>
    <w:rsid w:val="00B005FA"/>
    <w:rsid w:val="00B116DF"/>
    <w:rsid w:val="00B1541B"/>
    <w:rsid w:val="00B20A4C"/>
    <w:rsid w:val="00B233AA"/>
    <w:rsid w:val="00B511B6"/>
    <w:rsid w:val="00B6105C"/>
    <w:rsid w:val="00B80EF7"/>
    <w:rsid w:val="00B8122C"/>
    <w:rsid w:val="00B839A7"/>
    <w:rsid w:val="00B8669C"/>
    <w:rsid w:val="00B87C78"/>
    <w:rsid w:val="00BB30FA"/>
    <w:rsid w:val="00BB6EA1"/>
    <w:rsid w:val="00BD4B88"/>
    <w:rsid w:val="00BD7342"/>
    <w:rsid w:val="00BF4109"/>
    <w:rsid w:val="00C06D97"/>
    <w:rsid w:val="00C529C3"/>
    <w:rsid w:val="00C64381"/>
    <w:rsid w:val="00C770C6"/>
    <w:rsid w:val="00C81533"/>
    <w:rsid w:val="00C93376"/>
    <w:rsid w:val="00CA02D5"/>
    <w:rsid w:val="00CA36B9"/>
    <w:rsid w:val="00CB3CA6"/>
    <w:rsid w:val="00D01C33"/>
    <w:rsid w:val="00D1134B"/>
    <w:rsid w:val="00D13112"/>
    <w:rsid w:val="00D40C14"/>
    <w:rsid w:val="00D45E51"/>
    <w:rsid w:val="00D53E52"/>
    <w:rsid w:val="00D810CD"/>
    <w:rsid w:val="00D876F7"/>
    <w:rsid w:val="00DE0890"/>
    <w:rsid w:val="00DF32DE"/>
    <w:rsid w:val="00DF4A59"/>
    <w:rsid w:val="00E662F3"/>
    <w:rsid w:val="00E726C3"/>
    <w:rsid w:val="00E81E2D"/>
    <w:rsid w:val="00E83250"/>
    <w:rsid w:val="00E93DA4"/>
    <w:rsid w:val="00E97E79"/>
    <w:rsid w:val="00EA30E3"/>
    <w:rsid w:val="00EB2110"/>
    <w:rsid w:val="00EC1402"/>
    <w:rsid w:val="00EC6B37"/>
    <w:rsid w:val="00EC6B62"/>
    <w:rsid w:val="00EE1683"/>
    <w:rsid w:val="00EE389D"/>
    <w:rsid w:val="00EE3AD4"/>
    <w:rsid w:val="00F11463"/>
    <w:rsid w:val="00F546BD"/>
    <w:rsid w:val="00F641A5"/>
    <w:rsid w:val="00F74A6D"/>
    <w:rsid w:val="00F922D8"/>
    <w:rsid w:val="00FD4618"/>
    <w:rsid w:val="00FE23F6"/>
    <w:rsid w:val="00FE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u-edu.zoom.us/j/82215987778?pwd=SlBtaEFiaG0xWmp0SWs4b0VZZVhpZz0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glink.me/2sZ/s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11</Pages>
  <Words>2878</Words>
  <Characters>16410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20</cp:revision>
  <cp:lastPrinted>2024-02-12T20:41:00Z</cp:lastPrinted>
  <dcterms:created xsi:type="dcterms:W3CDTF">2024-03-18T20:12:00Z</dcterms:created>
  <dcterms:modified xsi:type="dcterms:W3CDTF">2024-04-01T20:31:00Z</dcterms:modified>
</cp:coreProperties>
</file>